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8AFA" w14:textId="13B209BC" w:rsidR="0045544E" w:rsidRDefault="0045544E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4B468A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თავი </w:t>
      </w:r>
      <w:r w:rsidRPr="004B468A">
        <w:rPr>
          <w:rFonts w:ascii="Sylfaen" w:hAnsi="Sylfaen" w:cs="Sylfaen"/>
          <w:b/>
          <w:color w:val="000000"/>
          <w:sz w:val="24"/>
          <w:szCs w:val="24"/>
        </w:rPr>
        <w:t>II</w:t>
      </w:r>
    </w:p>
    <w:p w14:paraId="302C24EC" w14:textId="77777777" w:rsidR="000053B1" w:rsidRPr="004B468A" w:rsidRDefault="000053B1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</w:p>
    <w:p w14:paraId="1A046241" w14:textId="2C36E6A5" w:rsidR="0045544E" w:rsidRPr="004B468A" w:rsidRDefault="006642B0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4B468A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7D55E3" w:rsidRPr="004B468A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BD7902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Pr="004B468A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იანვარ-ივნის</w:t>
      </w:r>
      <w:r w:rsidR="0045544E" w:rsidRPr="004B468A">
        <w:rPr>
          <w:rFonts w:ascii="Sylfaen" w:hAnsi="Sylfaen" w:cs="Sylfaen"/>
          <w:b/>
          <w:color w:val="000000"/>
          <w:sz w:val="24"/>
          <w:szCs w:val="24"/>
          <w:lang w:val="ka-GE"/>
        </w:rPr>
        <w:t>ის მაკროეკონომიკური მიმოხილვა</w:t>
      </w:r>
    </w:p>
    <w:p w14:paraId="353A0B64" w14:textId="77777777" w:rsidR="0045544E" w:rsidRPr="00946034" w:rsidRDefault="0045544E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0ED3C283" w14:textId="77777777" w:rsidR="0045544E" w:rsidRPr="00946034" w:rsidRDefault="0045544E" w:rsidP="0086192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14:paraId="51547836" w14:textId="77777777" w:rsidR="000053B1" w:rsidRPr="00B643D0" w:rsidRDefault="000053B1" w:rsidP="000053B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643D0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მონაცემების მიხედვით, 2022 წლის პირველი ექვსი თვის მთლიანი შიდა პროდუქტის საშუალო რეალურმა ზრდამ, წინა წლის შესაბამის პერიოდთან 10.5 პროცენტი შეადგინა. აქედან, 2022 წლის I კვარტალის საშუალო რეალურმა </w:t>
      </w:r>
      <w:r>
        <w:rPr>
          <w:rFonts w:ascii="Sylfaen" w:hAnsi="Sylfaen" w:cs="Sylfaen"/>
          <w:sz w:val="22"/>
          <w:szCs w:val="22"/>
          <w:lang w:val="ka-GE"/>
        </w:rPr>
        <w:t>ზრდამ</w:t>
      </w:r>
      <w:r w:rsidRPr="00B643D0">
        <w:rPr>
          <w:rFonts w:ascii="Sylfaen" w:hAnsi="Sylfaen" w:cs="Sylfaen"/>
          <w:sz w:val="22"/>
          <w:szCs w:val="22"/>
          <w:lang w:val="ka-GE"/>
        </w:rPr>
        <w:t xml:space="preserve"> 14.9 პროცენტი, ხოლო II კვარტალში ზრდამ 7.2 პროცენტი შეადგინა. </w:t>
      </w:r>
    </w:p>
    <w:p w14:paraId="7E1FABDB" w14:textId="44EBE373" w:rsidR="007D55E3" w:rsidRPr="00861926" w:rsidRDefault="00322009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>202</w:t>
      </w:r>
      <w:r w:rsidR="003E4FE1" w:rsidRPr="00407654">
        <w:rPr>
          <w:rFonts w:ascii="Sylfaen" w:hAnsi="Sylfaen" w:cs="Sylfaen"/>
          <w:sz w:val="22"/>
          <w:szCs w:val="22"/>
          <w:lang w:val="ka-GE"/>
        </w:rPr>
        <w:t>2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 ეკონომიკური ზრდა დაფიქსირდა შემდეგ დარგებში: </w:t>
      </w:r>
      <w:r w:rsidR="003E4FE1" w:rsidRPr="00407654">
        <w:rPr>
          <w:rFonts w:ascii="Sylfaen" w:hAnsi="Sylfaen" w:cs="Sylfaen"/>
          <w:sz w:val="22"/>
          <w:szCs w:val="22"/>
          <w:lang w:val="ka-GE"/>
        </w:rPr>
        <w:t xml:space="preserve">განთავსების საშუალებებით უზრუნველყოფის და საკვების მიწოდების საქმიანობები 70.3 პროცენტი, </w:t>
      </w:r>
      <w:r w:rsidR="00465944" w:rsidRPr="00407654">
        <w:rPr>
          <w:rFonts w:ascii="Sylfaen" w:hAnsi="Sylfaen" w:cs="Sylfaen"/>
          <w:sz w:val="22"/>
          <w:szCs w:val="22"/>
          <w:lang w:val="ka-GE"/>
        </w:rPr>
        <w:t xml:space="preserve">ელექტროენერგიის, აირის, ორთქლის და კონდიცირებული ჰაერის მიწოდება 54.7 პროცენტი, </w:t>
      </w:r>
      <w:r w:rsidR="003E4FE1" w:rsidRPr="00407654">
        <w:rPr>
          <w:rFonts w:ascii="Sylfaen" w:hAnsi="Sylfaen" w:cs="Sylfaen"/>
          <w:sz w:val="22"/>
          <w:szCs w:val="22"/>
          <w:lang w:val="ka-GE"/>
        </w:rPr>
        <w:t xml:space="preserve">ხელოვნება, გართობა და დასვენება 47.9 პროცენტი, ტრანსპორტი და დასაწყობება </w:t>
      </w:r>
      <w:r w:rsidR="0046594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E4FE1" w:rsidRPr="00407654">
        <w:rPr>
          <w:rFonts w:ascii="Sylfaen" w:hAnsi="Sylfaen" w:cs="Sylfaen"/>
          <w:sz w:val="22"/>
          <w:szCs w:val="22"/>
          <w:lang w:val="ka-GE"/>
        </w:rPr>
        <w:t>29.4 პროცენტი, ადმინისტრაციული და დამხმარე მომსახურების საქმიანობები 29.1 პროცენტი, სამთომოპოვებითი მრეწველობა 24.9 პროცენტი, წყალმომარაგება; კანალიზაცია, ნარჩენების მართვა და დაბინძურებისაგან გასუფთავების საქმიანობები 24.4 პროცენტი, ინფორმაცია და კომუნიკაცია 21.1 პროცენტი და სხვა.</w:t>
      </w:r>
    </w:p>
    <w:p w14:paraId="2010FAF4" w14:textId="77777777" w:rsidR="00353AFF" w:rsidRPr="00861926" w:rsidRDefault="00353AFF" w:rsidP="00861926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82900" w14:textId="77777777" w:rsidR="0045544E" w:rsidRPr="00861926" w:rsidRDefault="0045544E" w:rsidP="0086192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61926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14:paraId="0AC9ADFC" w14:textId="6D7DEAE8" w:rsidR="0021120A" w:rsidRPr="00407654" w:rsidRDefault="0021120A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>20</w:t>
      </w:r>
      <w:r w:rsidR="007D55E3" w:rsidRPr="00407654">
        <w:rPr>
          <w:rFonts w:ascii="Sylfaen" w:hAnsi="Sylfaen" w:cs="Sylfaen"/>
          <w:sz w:val="22"/>
          <w:szCs w:val="22"/>
          <w:lang w:val="ka-GE"/>
        </w:rPr>
        <w:t>2</w:t>
      </w:r>
      <w:r w:rsidR="00BD7902" w:rsidRPr="00407654">
        <w:rPr>
          <w:rFonts w:ascii="Sylfaen" w:hAnsi="Sylfaen" w:cs="Sylfaen"/>
          <w:sz w:val="22"/>
          <w:szCs w:val="22"/>
          <w:lang w:val="ka-GE"/>
        </w:rPr>
        <w:t>2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ივნისში საქართველოში ინფლაციის დონემ  წინა წლის შესაბამის თვესთან შედარებით (წლიური ინფლაცია)</w:t>
      </w:r>
      <w:r w:rsidR="008C5543" w:rsidRPr="0040765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D7902" w:rsidRPr="00407654">
        <w:rPr>
          <w:rFonts w:ascii="Sylfaen" w:hAnsi="Sylfaen" w:cs="Sylfaen"/>
          <w:sz w:val="22"/>
          <w:szCs w:val="22"/>
          <w:lang w:val="ka-GE"/>
        </w:rPr>
        <w:t>12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BD7902" w:rsidRPr="00407654">
        <w:rPr>
          <w:rFonts w:ascii="Sylfaen" w:hAnsi="Sylfaen" w:cs="Sylfaen"/>
          <w:sz w:val="22"/>
          <w:szCs w:val="22"/>
          <w:lang w:val="ka-GE"/>
        </w:rPr>
        <w:t>8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B011FD" w:rsidRPr="00407654">
        <w:rPr>
          <w:rFonts w:ascii="Sylfaen" w:hAnsi="Sylfaen" w:cs="Sylfaen"/>
          <w:sz w:val="22"/>
          <w:szCs w:val="22"/>
          <w:lang w:val="ka-GE"/>
        </w:rPr>
        <w:t xml:space="preserve">, ამავე პერიოდისათვის, საშუალო ინფლაცია </w:t>
      </w:r>
      <w:r w:rsidR="00BD7902" w:rsidRPr="00407654">
        <w:rPr>
          <w:rFonts w:ascii="Sylfaen" w:hAnsi="Sylfaen" w:cs="Sylfaen"/>
          <w:sz w:val="22"/>
          <w:szCs w:val="22"/>
          <w:lang w:val="ka-GE"/>
        </w:rPr>
        <w:t>12</w:t>
      </w:r>
      <w:r w:rsidR="00B011FD" w:rsidRPr="00407654">
        <w:rPr>
          <w:rFonts w:ascii="Sylfaen" w:hAnsi="Sylfaen" w:cs="Sylfaen"/>
          <w:sz w:val="22"/>
          <w:szCs w:val="22"/>
          <w:lang w:val="ka-GE"/>
        </w:rPr>
        <w:t>.</w:t>
      </w:r>
      <w:r w:rsidR="00BD7902" w:rsidRPr="00407654">
        <w:rPr>
          <w:rFonts w:ascii="Sylfaen" w:hAnsi="Sylfaen" w:cs="Sylfaen"/>
          <w:sz w:val="22"/>
          <w:szCs w:val="22"/>
          <w:lang w:val="ka-GE"/>
        </w:rPr>
        <w:t>9</w:t>
      </w:r>
      <w:r w:rsidR="00B011FD"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14:paraId="76244CDF" w14:textId="4F4218B3" w:rsidR="0045544E" w:rsidRPr="00861926" w:rsidRDefault="0021120A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21D4" w:rsidRPr="00407654">
        <w:rPr>
          <w:rFonts w:ascii="Sylfaen" w:hAnsi="Sylfaen" w:cs="Sylfaen"/>
          <w:sz w:val="22"/>
          <w:szCs w:val="22"/>
          <w:lang w:val="ka-GE"/>
        </w:rPr>
        <w:t xml:space="preserve">სურსათი და უალკოჰოლო სასმელები: ფასები გაიზარდა 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21</w:t>
      </w:r>
      <w:r w:rsidR="003521D4" w:rsidRPr="00407654">
        <w:rPr>
          <w:rFonts w:ascii="Sylfaen" w:hAnsi="Sylfaen" w:cs="Sylfaen"/>
          <w:sz w:val="22"/>
          <w:szCs w:val="22"/>
          <w:lang w:val="ka-GE"/>
        </w:rPr>
        <w:t>.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8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6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86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 xml:space="preserve">ტრანსპორტი: ფასები გაიზარდა 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19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4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%-ით, რაც 2.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3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4 პროცენტული პუნქტით აისახა; საცხოვრებელი, წყალი, ელ. ენერგია, აირი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 xml:space="preserve">: 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ფასები გაიზარდა 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1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3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0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1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31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EF4301" w:rsidRPr="00407654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სასტუმროები, კაფეები და რესტორნები</w:t>
      </w:r>
      <w:r w:rsidR="00D73E63" w:rsidRPr="00407654">
        <w:rPr>
          <w:rFonts w:ascii="Sylfaen" w:hAnsi="Sylfaen" w:cs="Sylfaen"/>
          <w:sz w:val="22"/>
          <w:szCs w:val="22"/>
          <w:lang w:val="ka-GE"/>
        </w:rPr>
        <w:t>: ფასები გაიზარდა 1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4</w:t>
      </w:r>
      <w:r w:rsidR="007D55E3"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0</w:t>
      </w:r>
      <w:r w:rsidR="007D55E3" w:rsidRPr="00407654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4158EB" w:rsidRPr="00407654">
        <w:rPr>
          <w:rFonts w:ascii="Sylfaen" w:hAnsi="Sylfaen" w:cs="Sylfaen"/>
          <w:sz w:val="22"/>
          <w:szCs w:val="22"/>
          <w:lang w:val="ka-GE"/>
        </w:rPr>
        <w:t>64</w:t>
      </w:r>
      <w:r w:rsidR="007D55E3"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აისახა.</w:t>
      </w:r>
      <w:r w:rsidR="00EF4301" w:rsidRPr="00861926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69A60D48" w14:textId="77777777" w:rsidR="0021120A" w:rsidRPr="00861926" w:rsidRDefault="0021120A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258702E" w14:textId="77777777" w:rsidR="0045544E" w:rsidRPr="00861926" w:rsidRDefault="0045544E" w:rsidP="0086192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61926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14:paraId="35D45334" w14:textId="5583DFFD" w:rsidR="0045544E" w:rsidRPr="00AD0088" w:rsidRDefault="0045544E" w:rsidP="00861926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>20</w:t>
      </w:r>
      <w:r w:rsidR="00AA4946" w:rsidRPr="00407654">
        <w:rPr>
          <w:rFonts w:ascii="Sylfaen" w:hAnsi="Sylfaen" w:cs="Sylfaen"/>
          <w:sz w:val="22"/>
          <w:szCs w:val="22"/>
          <w:lang w:val="ka-GE"/>
        </w:rPr>
        <w:t>2</w:t>
      </w:r>
      <w:r w:rsidR="007E0E81" w:rsidRPr="00407654">
        <w:rPr>
          <w:rFonts w:ascii="Sylfaen" w:hAnsi="Sylfaen" w:cs="Sylfaen"/>
          <w:sz w:val="22"/>
          <w:szCs w:val="22"/>
          <w:lang w:val="ka-GE"/>
        </w:rPr>
        <w:t>2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A44FD0" w:rsidRPr="00407654">
        <w:rPr>
          <w:rFonts w:ascii="Sylfaen" w:hAnsi="Sylfaen" w:cs="Sylfaen"/>
          <w:sz w:val="22"/>
          <w:szCs w:val="22"/>
          <w:lang w:val="ka-GE"/>
        </w:rPr>
        <w:t>ივნისში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20</w:t>
      </w:r>
      <w:r w:rsidR="00B96687" w:rsidRPr="00407654">
        <w:rPr>
          <w:rFonts w:ascii="Sylfaen" w:hAnsi="Sylfaen" w:cs="Sylfaen"/>
          <w:sz w:val="22"/>
          <w:szCs w:val="22"/>
          <w:lang w:val="ka-GE"/>
        </w:rPr>
        <w:t>2</w:t>
      </w:r>
      <w:r w:rsidR="007E0E81" w:rsidRPr="00407654">
        <w:rPr>
          <w:rFonts w:ascii="Sylfaen" w:hAnsi="Sylfaen" w:cs="Sylfaen"/>
          <w:sz w:val="22"/>
          <w:szCs w:val="22"/>
          <w:lang w:val="ka-GE"/>
        </w:rPr>
        <w:t>1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AD0088" w:rsidRPr="00407654">
        <w:rPr>
          <w:rFonts w:ascii="Sylfaen" w:hAnsi="Sylfaen" w:cs="Sylfaen"/>
          <w:sz w:val="22"/>
          <w:szCs w:val="22"/>
          <w:lang w:val="en-US"/>
        </w:rPr>
        <w:t>5</w:t>
      </w:r>
      <w:r w:rsidR="00FF15E5" w:rsidRPr="00407654">
        <w:rPr>
          <w:rFonts w:ascii="Sylfaen" w:hAnsi="Sylfaen" w:cs="Sylfaen"/>
          <w:sz w:val="22"/>
          <w:szCs w:val="22"/>
          <w:lang w:val="en-US"/>
        </w:rPr>
        <w:t>.</w:t>
      </w:r>
      <w:r w:rsidR="00AD0088" w:rsidRPr="00407654">
        <w:rPr>
          <w:rFonts w:ascii="Sylfaen" w:hAnsi="Sylfaen" w:cs="Sylfaen"/>
          <w:sz w:val="22"/>
          <w:szCs w:val="22"/>
          <w:lang w:val="en-US"/>
        </w:rPr>
        <w:t>4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B46541" w:rsidRPr="00407654">
        <w:rPr>
          <w:rFonts w:ascii="Sylfaen" w:hAnsi="Sylfaen" w:cs="Sylfaen"/>
          <w:sz w:val="22"/>
          <w:szCs w:val="22"/>
          <w:lang w:val="ka-GE"/>
        </w:rPr>
        <w:t>მყა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AD0088" w:rsidRPr="00407654">
        <w:rPr>
          <w:rFonts w:ascii="Sylfaen" w:hAnsi="Sylfaen" w:cs="Sylfaen"/>
          <w:sz w:val="22"/>
          <w:szCs w:val="22"/>
          <w:lang w:val="ka-GE"/>
        </w:rPr>
        <w:t>2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AD0088" w:rsidRPr="00407654">
        <w:rPr>
          <w:rFonts w:ascii="Sylfaen" w:hAnsi="Sylfaen" w:cs="Sylfaen"/>
          <w:sz w:val="22"/>
          <w:szCs w:val="22"/>
          <w:lang w:val="ka-GE"/>
        </w:rPr>
        <w:t>93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407654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407654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407654">
        <w:rPr>
          <w:rFonts w:ascii="Sylfaen" w:hAnsi="Sylfaen" w:cs="Sylfaen"/>
          <w:sz w:val="22"/>
          <w:szCs w:val="22"/>
          <w:lang w:val="ka-GE"/>
        </w:rPr>
        <w:t>ებ</w:t>
      </w:r>
      <w:r w:rsidRPr="00407654">
        <w:rPr>
          <w:rFonts w:ascii="Sylfaen" w:hAnsi="Sylfaen" w:cs="Sylfaen"/>
          <w:sz w:val="22"/>
          <w:szCs w:val="22"/>
          <w:lang w:val="ka-GE"/>
        </w:rPr>
        <w:t>თან, გა</w:t>
      </w:r>
      <w:r w:rsidR="00AA4946" w:rsidRPr="00407654">
        <w:rPr>
          <w:rFonts w:ascii="Sylfaen" w:hAnsi="Sylfaen" w:cs="Sylfaen"/>
          <w:sz w:val="22"/>
          <w:szCs w:val="22"/>
          <w:lang w:val="ka-GE"/>
        </w:rPr>
        <w:t>მყა</w:t>
      </w:r>
      <w:r w:rsidR="00CD1EDB" w:rsidRPr="00407654">
        <w:rPr>
          <w:rFonts w:ascii="Sylfaen" w:hAnsi="Sylfaen" w:cs="Sylfaen"/>
          <w:sz w:val="22"/>
          <w:szCs w:val="22"/>
          <w:lang w:val="ka-GE"/>
        </w:rPr>
        <w:t>რ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AD0088" w:rsidRPr="00407654">
        <w:rPr>
          <w:rFonts w:ascii="Sylfaen" w:hAnsi="Sylfaen" w:cs="Sylfaen"/>
          <w:sz w:val="22"/>
          <w:szCs w:val="22"/>
          <w:lang w:val="ka-GE"/>
        </w:rPr>
        <w:t>7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AD0088" w:rsidRPr="00407654">
        <w:rPr>
          <w:rFonts w:ascii="Sylfaen" w:hAnsi="Sylfaen" w:cs="Sylfaen"/>
          <w:sz w:val="22"/>
          <w:szCs w:val="22"/>
          <w:lang w:val="ka-GE"/>
        </w:rPr>
        <w:t>6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14:paraId="2D88B81A" w14:textId="77777777" w:rsidR="0045544E" w:rsidRPr="00946034" w:rsidRDefault="0045544E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2AEF424" w14:textId="77777777" w:rsidR="003C22EE" w:rsidRPr="00A63383" w:rsidRDefault="0045544E" w:rsidP="003C22E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="003C22EE" w:rsidRPr="00A63383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14:paraId="0CD8A9AD" w14:textId="0E9F9A74" w:rsidR="003C22EE" w:rsidRPr="00407654" w:rsidRDefault="003C22EE" w:rsidP="003C22E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>202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2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ივნისში 202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1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წლის ივნისთან შედარებით M3 ფართო ფულის აგრეგატი 1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0</w:t>
      </w:r>
      <w:r w:rsidRPr="00407654">
        <w:rPr>
          <w:rFonts w:ascii="Sylfaen" w:hAnsi="Sylfaen" w:cs="Sylfaen"/>
          <w:sz w:val="22"/>
          <w:szCs w:val="22"/>
          <w:lang w:val="ka-GE"/>
        </w:rPr>
        <w:t>.8 პროცენტით გაიზარდა და 3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3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678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0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1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6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9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6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504</w:t>
      </w:r>
      <w:r w:rsidRPr="00407654">
        <w:rPr>
          <w:rFonts w:ascii="Sylfaen" w:hAnsi="Sylfaen" w:cs="Sylfaen"/>
          <w:sz w:val="22"/>
          <w:szCs w:val="22"/>
          <w:lang w:val="ka-GE"/>
        </w:rPr>
        <w:t>.</w:t>
      </w:r>
      <w:r w:rsidR="00407654" w:rsidRPr="00407654">
        <w:rPr>
          <w:rFonts w:ascii="Sylfaen" w:hAnsi="Sylfaen" w:cs="Sylfaen"/>
          <w:sz w:val="22"/>
          <w:szCs w:val="22"/>
          <w:lang w:val="ka-GE"/>
        </w:rPr>
        <w:t>4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14:paraId="6088A200" w14:textId="77777777" w:rsidR="000053B1" w:rsidRPr="00497E07" w:rsidRDefault="000053B1" w:rsidP="000053B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07654">
        <w:rPr>
          <w:rFonts w:ascii="Sylfaen" w:hAnsi="Sylfaen" w:cs="Sylfaen"/>
          <w:sz w:val="22"/>
          <w:szCs w:val="22"/>
          <w:lang w:val="ka-GE"/>
        </w:rPr>
        <w:t xml:space="preserve">2022 წლის ივნისში, წინა წლის დეკემბერთან შედარებით </w:t>
      </w:r>
      <w:r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407654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1.3 პროცენტული პუნქტით შემცირდა და 57.2 პროცენტს გაუტოლდა. ამავე პერიოდში </w:t>
      </w:r>
      <w:r w:rsidRPr="00497E07">
        <w:rPr>
          <w:rFonts w:ascii="Sylfaen" w:hAnsi="Sylfaen" w:cs="Sylfaen"/>
          <w:sz w:val="22"/>
          <w:szCs w:val="22"/>
          <w:lang w:val="ka-GE"/>
        </w:rPr>
        <w:t>2.3 პროცენტული პუნქტით შემცირდა სესხების დოლარიზაციის კოეფიციენტი და 48.4 პროცენტი შეადგინა.</w:t>
      </w:r>
    </w:p>
    <w:p w14:paraId="6B41548F" w14:textId="55D748E9" w:rsidR="00AA4946" w:rsidRDefault="00AA4946" w:rsidP="003C22E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14:paraId="52205622" w14:textId="77777777" w:rsidR="0045544E" w:rsidRPr="00861926" w:rsidRDefault="002E3727" w:rsidP="0086192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14:paraId="3D952ACC" w14:textId="334EEA9C" w:rsidR="009C3AA8" w:rsidRPr="00497E07" w:rsidRDefault="00D0150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61926"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>20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>ივნისში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477</w:t>
      </w:r>
      <w:r w:rsidR="00A25CFB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35</w:t>
      </w:r>
      <w:r w:rsidR="00CE3271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="0098316A" w:rsidRPr="00497E07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>ია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აქედან ექსპორტი 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   2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558</w:t>
      </w:r>
      <w:r w:rsidR="00A25CFB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), ხოლო იმპორტი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918</w:t>
      </w:r>
      <w:r w:rsidR="00A25CFB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დოლარს 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lastRenderedPageBreak/>
        <w:t>(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35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>). საქართველოს უარყოფითმა სავაჭრო ბალანსმა 20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497E07">
        <w:rPr>
          <w:rFonts w:ascii="Sylfaen" w:eastAsia="Sylfaen" w:hAnsi="Sylfaen" w:cs="Sylfaen"/>
          <w:sz w:val="22"/>
          <w:szCs w:val="22"/>
          <w:lang w:val="ka-GE"/>
        </w:rPr>
        <w:t>ივნისში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1644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22748D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      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     3</w:t>
      </w:r>
      <w:r w:rsidR="0090137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359</w:t>
      </w:r>
      <w:r w:rsidR="00A25CFB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F1BB6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9C3AA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14:paraId="1E97A2C9" w14:textId="0E4A850F" w:rsidR="0045544E" w:rsidRPr="00497E07" w:rsidRDefault="00D0150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97E07"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საქართველოს უმსხვილეს </w:t>
      </w:r>
      <w:r w:rsidR="0090137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სავაჭრო 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>პარტნიორ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ევროკავშირია, რომლის წილი მთლიან საქონელბრუნვაში 2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%-ს შეადგენს. უმსხვილეს სავაჭრო პარტნიორებში აგრეთვე შედის თურქეთი (1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%), რუსეთი (11.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 xml:space="preserve">%), </w:t>
      </w:r>
      <w:r w:rsidR="004C43EC" w:rsidRPr="00497E07">
        <w:rPr>
          <w:rFonts w:ascii="Sylfaen" w:eastAsia="Sylfaen" w:hAnsi="Sylfaen" w:cs="Sylfaen"/>
          <w:sz w:val="22"/>
          <w:szCs w:val="22"/>
          <w:lang w:val="ka-GE"/>
        </w:rPr>
        <w:t>ჩინეთი (10.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4C43E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%) 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</w:t>
      </w:r>
      <w:r w:rsidR="004C43E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აზერბაიჯანი (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4C43EC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4C43EC" w:rsidRPr="00497E07">
        <w:rPr>
          <w:rFonts w:ascii="Sylfaen" w:eastAsia="Sylfaen" w:hAnsi="Sylfaen" w:cs="Sylfaen"/>
          <w:sz w:val="22"/>
          <w:szCs w:val="22"/>
          <w:lang w:val="ka-GE"/>
        </w:rPr>
        <w:t>%)</w:t>
      </w:r>
      <w:r w:rsidR="005A13F2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14:paraId="3A4CC838" w14:textId="48F6500D" w:rsidR="00FB220E" w:rsidRPr="00497E07" w:rsidRDefault="00D0150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97E07">
        <w:rPr>
          <w:rFonts w:ascii="Sylfaen" w:eastAsia="Sylfaen" w:hAnsi="Sylfaen" w:cs="Sylfaen"/>
          <w:sz w:val="22"/>
          <w:szCs w:val="22"/>
          <w:lang w:val="ka-GE"/>
        </w:rPr>
        <w:tab/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მთლიან ექსპორტში ევროკავშირის წილი </w:t>
      </w:r>
      <w:r w:rsidR="00A941F8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%-ია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193DE1" w:rsidRPr="00497E07">
        <w:rPr>
          <w:rFonts w:ascii="Sylfaen" w:eastAsia="Sylfaen" w:hAnsi="Sylfaen" w:cs="Sylfaen"/>
          <w:sz w:val="22"/>
          <w:szCs w:val="22"/>
          <w:lang w:val="ka-GE"/>
        </w:rPr>
        <w:t>შემდეგ მოდიან ჩინეთი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1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%, 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აზერბაიჯანი 11.2%, </w:t>
      </w:r>
      <w:r w:rsidR="00D3016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რუსეთი 1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.0% 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193DE1" w:rsidRPr="00497E07">
        <w:rPr>
          <w:rFonts w:ascii="Sylfaen" w:eastAsia="Sylfaen" w:hAnsi="Sylfaen" w:cs="Sylfaen"/>
          <w:sz w:val="22"/>
          <w:szCs w:val="22"/>
          <w:lang w:val="ka-GE"/>
        </w:rPr>
        <w:t>თურქეთი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%.</w:t>
      </w:r>
    </w:p>
    <w:p w14:paraId="2EA9E5F6" w14:textId="111EBCE4" w:rsidR="0045544E" w:rsidRPr="00497E07" w:rsidRDefault="00D0150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97E07"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497E07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>%-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ით, მომდევნო ადგილებს იკავებენ: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ფეროშენადნობები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11.8%, </w:t>
      </w:r>
      <w:r w:rsidR="00B07293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B07293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B07293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AF5FC1" w:rsidRPr="00497E07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B07293" w:rsidRPr="00497E07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აზოტოვანი სასუქები 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6.5% </w:t>
      </w:r>
      <w:r w:rsidR="0017637B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ყურძნის ნატურალური ღვინოები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6707A1" w:rsidRPr="00497E07">
        <w:rPr>
          <w:rFonts w:ascii="Sylfaen" w:eastAsia="Sylfaen" w:hAnsi="Sylfaen" w:cs="Sylfaen"/>
          <w:sz w:val="22"/>
          <w:szCs w:val="22"/>
          <w:lang w:val="ka-GE"/>
        </w:rPr>
        <w:t>3.9%</w:t>
      </w:r>
      <w:r w:rsidR="0045544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. </w:t>
      </w:r>
    </w:p>
    <w:p w14:paraId="46E7CB22" w14:textId="1251BC6E" w:rsidR="00FB220E" w:rsidRPr="00497E07" w:rsidRDefault="00D0150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97E07">
        <w:rPr>
          <w:rFonts w:ascii="Sylfaen" w:eastAsia="Sylfaen" w:hAnsi="Sylfaen" w:cs="Sylfaen"/>
          <w:sz w:val="22"/>
          <w:szCs w:val="22"/>
          <w:lang w:val="ka-GE"/>
        </w:rPr>
        <w:tab/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მთლიან იმპორტში ევროკავშირის წილი 2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27BF7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%-ია</w:t>
      </w:r>
      <w:r w:rsidR="00EF65D0" w:rsidRPr="00497E07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 შემდეგ მოდიან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თურქეთი </w:t>
      </w:r>
      <w:r w:rsidR="008C2C54" w:rsidRPr="00497E07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17.6%, </w:t>
      </w:r>
      <w:r w:rsidR="008415B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რუსეთი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8415B4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15B4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8415B4" w:rsidRPr="00497E07">
        <w:rPr>
          <w:rFonts w:ascii="Sylfaen" w:eastAsia="Sylfaen" w:hAnsi="Sylfaen" w:cs="Sylfaen"/>
          <w:sz w:val="22"/>
          <w:szCs w:val="22"/>
          <w:lang w:val="ka-GE"/>
        </w:rPr>
        <w:t>%,</w:t>
      </w:r>
      <w:r w:rsidR="00AB3E6D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8415B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ჩინეთი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 -</w:t>
      </w:r>
      <w:r w:rsidR="00AB3E6D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646CC" w:rsidRPr="00497E07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 xml:space="preserve">%  და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აშშ 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8C2C54" w:rsidRPr="00497E07">
        <w:rPr>
          <w:rFonts w:ascii="Sylfaen" w:eastAsia="Sylfaen" w:hAnsi="Sylfaen" w:cs="Sylfaen"/>
          <w:sz w:val="22"/>
          <w:szCs w:val="22"/>
          <w:lang w:val="ka-GE"/>
        </w:rPr>
        <w:t>6.4%</w:t>
      </w:r>
      <w:r w:rsidR="00FB220E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</w:p>
    <w:p w14:paraId="04AC0A88" w14:textId="1633BC8D" w:rsidR="007F1DAB" w:rsidRPr="00100AA1" w:rsidRDefault="00D0150C" w:rsidP="007F1DAB">
      <w:pPr>
        <w:widowControl w:val="0"/>
        <w:tabs>
          <w:tab w:val="decimal" w:pos="0"/>
        </w:tabs>
        <w:spacing w:before="50"/>
        <w:jc w:val="both"/>
        <w:rPr>
          <w:rFonts w:ascii="Sylfaen" w:hAnsi="Sylfaen" w:cs="Sylfaen"/>
          <w:highlight w:val="yellow"/>
          <w:lang w:val="ka-GE"/>
        </w:rPr>
      </w:pPr>
      <w:r w:rsidRPr="00497E07">
        <w:rPr>
          <w:rFonts w:ascii="Sylfaen" w:eastAsia="Sylfaen" w:hAnsi="Sylfaen" w:cs="Sylfaen"/>
          <w:sz w:val="22"/>
          <w:szCs w:val="22"/>
          <w:lang w:val="ka-GE"/>
        </w:rPr>
        <w:tab/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 xml:space="preserve">იმპორტის  სასაქონლო სტრუქტურაში პირველ ადგილზე მსუბუქი ავტომობილებია, რომელსაც მთლიან იმპორტში 10.3 პროცენტიანი წილი უკავია. შემდეგ მოდიან: ნავთობი და ნავთობპროდუქტები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 xml:space="preserve">9.7%, სპილენძის მადნები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>7.0%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 xml:space="preserve"> ნავთობის აირები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 xml:space="preserve">3.9%  და სამკურნალო საშუალებები </w:t>
      </w:r>
      <w:r w:rsidR="007F1DAB">
        <w:rPr>
          <w:rFonts w:ascii="Sylfaen" w:eastAsia="Sylfaen" w:hAnsi="Sylfaen" w:cs="Sylfaen"/>
          <w:sz w:val="22"/>
          <w:szCs w:val="22"/>
          <w:lang w:val="en-US"/>
        </w:rPr>
        <w:t xml:space="preserve">- </w:t>
      </w:r>
      <w:r w:rsidR="007F1DAB" w:rsidRPr="007F1DAB">
        <w:rPr>
          <w:rFonts w:ascii="Sylfaen" w:eastAsia="Sylfaen" w:hAnsi="Sylfaen" w:cs="Sylfaen"/>
          <w:sz w:val="22"/>
          <w:szCs w:val="22"/>
          <w:lang w:val="ka-GE"/>
        </w:rPr>
        <w:t>3.3%.</w:t>
      </w:r>
    </w:p>
    <w:p w14:paraId="759A65B5" w14:textId="02F17898" w:rsidR="00A5643E" w:rsidRPr="00861926" w:rsidRDefault="00A5643E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14:paraId="5E2B81E9" w14:textId="77777777" w:rsidR="00B07293" w:rsidRPr="00497E07" w:rsidRDefault="00B07293" w:rsidP="00861926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497E07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14:paraId="60C7B113" w14:textId="4F85C6C5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ევროკავშირის ქვეყნებში ექსპორტი 34.7%-ით გაიზარდა.</w:t>
      </w:r>
    </w:p>
    <w:p w14:paraId="5E331B13" w14:textId="77777777" w:rsidR="00497E07" w:rsidRP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7E1183E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14:paraId="416BE368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მადნები და სპილენძის კონცენტრატები (212.7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37.</w:t>
      </w:r>
      <w:r w:rsidRPr="00D46DC4">
        <w:rPr>
          <w:rFonts w:ascii="Sylfaen" w:hAnsi="Sylfaen" w:cs="Sylfaen"/>
          <w:sz w:val="22"/>
          <w:szCs w:val="22"/>
        </w:rPr>
        <w:t>9</w:t>
      </w:r>
      <w:r w:rsidRPr="00D46DC4">
        <w:rPr>
          <w:rFonts w:ascii="Sylfaen" w:hAnsi="Sylfaen" w:cs="Sylfaen"/>
          <w:sz w:val="22"/>
          <w:szCs w:val="22"/>
          <w:lang w:val="ka-GE"/>
        </w:rPr>
        <w:t>% ზრდა);</w:t>
      </w:r>
    </w:p>
    <w:p w14:paraId="62FFE14C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თხილი და სხვა კაკალი (29.8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44.8% ზრდა);</w:t>
      </w:r>
    </w:p>
    <w:p w14:paraId="0D731C9E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ფეროშენადნობები (20.0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89.8% ზრდა);</w:t>
      </w:r>
    </w:p>
    <w:p w14:paraId="141DA47B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მსუბუქი ავტომობილები (17.7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76.6% ზრდა);</w:t>
      </w:r>
    </w:p>
    <w:p w14:paraId="503BB64F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(16.4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27.6% ზრდა).</w:t>
      </w:r>
    </w:p>
    <w:p w14:paraId="1DCDD44F" w14:textId="77777777" w:rsidR="00497E07" w:rsidRPr="006E196B" w:rsidRDefault="00497E07" w:rsidP="00497E07">
      <w:pPr>
        <w:pStyle w:val="ListParagraph"/>
        <w:jc w:val="both"/>
        <w:rPr>
          <w:rFonts w:ascii="Sylfaen" w:hAnsi="Sylfaen" w:cs="Sylfaen"/>
          <w:lang w:val="ka-GE"/>
        </w:rPr>
      </w:pPr>
    </w:p>
    <w:p w14:paraId="7C56ABD8" w14:textId="0AC1DEE2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ევროკავშირის ქვეყნები</w:t>
      </w:r>
      <w:r w:rsidR="005E2204">
        <w:rPr>
          <w:rFonts w:ascii="Sylfaen" w:hAnsi="Sylfaen" w:cs="Sylfaen"/>
          <w:sz w:val="22"/>
          <w:szCs w:val="22"/>
          <w:lang w:val="ka-GE"/>
        </w:rPr>
        <w:t>დან</w:t>
      </w:r>
      <w:r w:rsidRPr="00497E07">
        <w:rPr>
          <w:rFonts w:ascii="Sylfaen" w:hAnsi="Sylfaen" w:cs="Sylfaen"/>
          <w:sz w:val="22"/>
          <w:szCs w:val="22"/>
          <w:lang w:val="ka-GE"/>
        </w:rPr>
        <w:t xml:space="preserve"> იმპორტი 30.7%-ით გაიზარდა.</w:t>
      </w:r>
    </w:p>
    <w:p w14:paraId="2BE43A47" w14:textId="77777777" w:rsidR="00497E07" w:rsidRP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40B72CF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14:paraId="6640340E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(222.2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78.0% ზრდა);</w:t>
      </w:r>
    </w:p>
    <w:p w14:paraId="4819FA84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(101.5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2.9% ზრდა);</w:t>
      </w:r>
    </w:p>
    <w:p w14:paraId="27AC7657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მსუბუქი ავტომობილები (88.3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52.8% ზრდა);</w:t>
      </w:r>
    </w:p>
    <w:p w14:paraId="1E44C006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სატვირთო ავტომობილები (28.2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23.1% კლება);</w:t>
      </w:r>
    </w:p>
    <w:p w14:paraId="4E87668B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სატელეფონო აპარატები, ფიჭური ქსელებისთვის ან სხვა (25.7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57.6% ზრდა).</w:t>
      </w:r>
    </w:p>
    <w:p w14:paraId="5F6FC9CC" w14:textId="0AC91F70" w:rsidR="00C76FF0" w:rsidRPr="00861926" w:rsidRDefault="00C76FF0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E9D725F" w14:textId="77777777" w:rsidR="00B07293" w:rsidRPr="00497E07" w:rsidRDefault="00B07293" w:rsidP="00861926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497E07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14:paraId="650773CA" w14:textId="493B4722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თურქეთში ექსპორტი 53.9%-ით გაიზარდა.</w:t>
      </w:r>
    </w:p>
    <w:p w14:paraId="0224BE05" w14:textId="77777777" w:rsidR="00497E07" w:rsidRPr="00D46DC4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9F20A43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14:paraId="05808C2D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ელექტროენერგია (49.3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562.4% ზრდა);</w:t>
      </w:r>
    </w:p>
    <w:p w14:paraId="2F8E5A0A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ტრიკოტაჟის ნაწარმი (42.3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19.0% ზრდა);</w:t>
      </w:r>
    </w:p>
    <w:p w14:paraId="0320F440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ფეროშენადნობები (40.2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85.1% ზრდა);</w:t>
      </w:r>
    </w:p>
    <w:p w14:paraId="2246DAB9" w14:textId="5D02EA18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კოს</w:t>
      </w:r>
      <w:r w:rsidR="00D46DC4">
        <w:rPr>
          <w:rFonts w:ascii="Sylfaen" w:hAnsi="Sylfaen" w:cs="Sylfaen"/>
          <w:sz w:val="22"/>
          <w:szCs w:val="22"/>
          <w:lang w:val="ka-GE"/>
        </w:rPr>
        <w:t>ტუმები, კომპლექტები, ტრიკოტაჟი</w:t>
      </w:r>
      <w:r w:rsidRPr="00D46DC4">
        <w:rPr>
          <w:rFonts w:ascii="Sylfaen" w:hAnsi="Sylfaen" w:cs="Sylfaen"/>
          <w:sz w:val="22"/>
          <w:szCs w:val="22"/>
          <w:lang w:val="ka-GE"/>
        </w:rPr>
        <w:t>, ნაქსოვები (24.1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59.8% ზრდა);</w:t>
      </w:r>
    </w:p>
    <w:p w14:paraId="1341A9C7" w14:textId="41FAD068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ნახევარფაბრი</w:t>
      </w:r>
      <w:r w:rsidR="00D46DC4">
        <w:rPr>
          <w:rFonts w:ascii="Sylfaen" w:hAnsi="Sylfaen" w:cs="Sylfaen"/>
          <w:sz w:val="22"/>
          <w:szCs w:val="22"/>
          <w:lang w:val="ka-GE"/>
        </w:rPr>
        <w:t>კატები ნახშირბადიანი ფოლადი</w:t>
      </w:r>
      <w:r w:rsidRPr="00D46DC4">
        <w:rPr>
          <w:rFonts w:ascii="Sylfaen" w:hAnsi="Sylfaen" w:cs="Sylfaen"/>
          <w:sz w:val="22"/>
          <w:szCs w:val="22"/>
          <w:lang w:val="ka-GE"/>
        </w:rPr>
        <w:t xml:space="preserve"> (16.5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39.6% ზრდა).</w:t>
      </w:r>
    </w:p>
    <w:p w14:paraId="591AF51C" w14:textId="77777777" w:rsidR="00497E07" w:rsidRPr="006E196B" w:rsidRDefault="00497E07" w:rsidP="00497E07">
      <w:pPr>
        <w:pStyle w:val="ListParagraph"/>
        <w:jc w:val="both"/>
        <w:rPr>
          <w:rFonts w:ascii="Sylfaen" w:hAnsi="Sylfaen" w:cs="Sylfaen"/>
          <w:lang w:val="ka-GE"/>
        </w:rPr>
      </w:pPr>
    </w:p>
    <w:p w14:paraId="7A3A0763" w14:textId="286863BA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თურქეთი</w:t>
      </w:r>
      <w:r w:rsidR="005E2204">
        <w:rPr>
          <w:rFonts w:ascii="Sylfaen" w:hAnsi="Sylfaen" w:cs="Sylfaen"/>
          <w:sz w:val="22"/>
          <w:szCs w:val="22"/>
          <w:lang w:val="ka-GE"/>
        </w:rPr>
        <w:t>დან</w:t>
      </w:r>
      <w:r w:rsidRPr="00497E07">
        <w:rPr>
          <w:rFonts w:ascii="Sylfaen" w:hAnsi="Sylfaen" w:cs="Sylfaen"/>
          <w:sz w:val="22"/>
          <w:szCs w:val="22"/>
          <w:lang w:val="ka-GE"/>
        </w:rPr>
        <w:t xml:space="preserve"> იმპორტი 33.2%-ით გაიზარდა.</w:t>
      </w:r>
    </w:p>
    <w:p w14:paraId="6B1CA924" w14:textId="77777777" w:rsidR="00497E07" w:rsidRP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F3A6777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14:paraId="1E9FF582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მსუბუქი ავტომობილები (53.2 მლნ აშშ დოლარი, 636.2% ზრდა);</w:t>
      </w:r>
    </w:p>
    <w:p w14:paraId="799A3552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(32.9 მლნ აშშ დოლარი, 39.0% ზრდა);</w:t>
      </w:r>
    </w:p>
    <w:p w14:paraId="2BFC745D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მზა ნაწარმი სხვა, ტანსაცმლის თარგების ჩათვლით (24.8 მლნ აშშ დოლარი, 0.9% კლება);</w:t>
      </w:r>
    </w:p>
    <w:p w14:paraId="29FCD548" w14:textId="77777777" w:rsidR="00D46DC4" w:rsidRDefault="00497E07" w:rsidP="00D46DC4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შავი ლითონების მეტალოკონსტრუქციები და მათი ნაწილები (21.3 მლნ აშშ დოლარი, 58.0% ზრდა);</w:t>
      </w:r>
    </w:p>
    <w:p w14:paraId="6A713C32" w14:textId="21A3F50E" w:rsidR="00960351" w:rsidRPr="00D46DC4" w:rsidRDefault="00497E07" w:rsidP="00D46DC4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შავი ლითონების მილები, მილაკები და ღრუ პროფილები  (20.9 მლნ აშშ დოლარი, 9.5% კლება).</w:t>
      </w:r>
    </w:p>
    <w:p w14:paraId="29D3BD0C" w14:textId="77777777" w:rsidR="00497E07" w:rsidRPr="00861926" w:rsidRDefault="00497E07" w:rsidP="00497E07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14:paraId="151F4619" w14:textId="77777777" w:rsidR="00B07293" w:rsidRPr="00497E07" w:rsidRDefault="00B07293" w:rsidP="00861926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497E07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14:paraId="086D23B6" w14:textId="1202BE1D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რუსეთში ექსპორტი 2.8%-ით შემცირდა.</w:t>
      </w:r>
    </w:p>
    <w:p w14:paraId="0E4425A5" w14:textId="77777777" w:rsidR="00497E07" w:rsidRP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DFFB41D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14:paraId="35ADA2D0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ფეროშენადნობები (</w:t>
      </w:r>
      <w:r w:rsidRPr="00D46DC4">
        <w:rPr>
          <w:rFonts w:ascii="Sylfaen" w:hAnsi="Sylfaen" w:cs="Sylfaen"/>
          <w:sz w:val="22"/>
          <w:szCs w:val="22"/>
        </w:rPr>
        <w:t>86</w:t>
      </w:r>
      <w:r w:rsidRPr="00D46DC4">
        <w:rPr>
          <w:rFonts w:ascii="Sylfaen" w:hAnsi="Sylfaen" w:cs="Sylfaen"/>
          <w:sz w:val="22"/>
          <w:szCs w:val="22"/>
          <w:lang w:val="ka-GE"/>
        </w:rPr>
        <w:t>.</w:t>
      </w:r>
      <w:r w:rsidRPr="00D46DC4">
        <w:rPr>
          <w:rFonts w:ascii="Sylfaen" w:hAnsi="Sylfaen" w:cs="Sylfaen"/>
          <w:sz w:val="22"/>
          <w:szCs w:val="22"/>
        </w:rPr>
        <w:t xml:space="preserve">0 </w:t>
      </w:r>
      <w:r w:rsidRPr="00D46DC4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D46DC4">
        <w:rPr>
          <w:rFonts w:ascii="Sylfaen" w:hAnsi="Sylfaen" w:cs="Sylfaen"/>
          <w:sz w:val="22"/>
          <w:szCs w:val="22"/>
        </w:rPr>
        <w:t>1</w:t>
      </w:r>
      <w:r w:rsidRPr="00D46DC4">
        <w:rPr>
          <w:rFonts w:ascii="Sylfaen" w:hAnsi="Sylfaen" w:cs="Sylfaen"/>
          <w:sz w:val="22"/>
          <w:szCs w:val="22"/>
          <w:lang w:val="ka-GE"/>
        </w:rPr>
        <w:t>7.</w:t>
      </w:r>
      <w:r w:rsidRPr="00D46DC4">
        <w:rPr>
          <w:rFonts w:ascii="Sylfaen" w:hAnsi="Sylfaen" w:cs="Sylfaen"/>
          <w:sz w:val="22"/>
          <w:szCs w:val="22"/>
        </w:rPr>
        <w:t>9</w:t>
      </w:r>
      <w:r w:rsidRPr="00D46DC4">
        <w:rPr>
          <w:rFonts w:ascii="Sylfaen" w:hAnsi="Sylfaen" w:cs="Sylfaen"/>
          <w:sz w:val="22"/>
          <w:szCs w:val="22"/>
          <w:lang w:val="ka-GE"/>
        </w:rPr>
        <w:t>% ზრდა);</w:t>
      </w:r>
    </w:p>
    <w:p w14:paraId="614BDD14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</w:t>
      </w:r>
      <w:r w:rsidRPr="00D46DC4">
        <w:rPr>
          <w:rFonts w:ascii="Sylfaen" w:hAnsi="Sylfaen" w:cs="Sylfaen"/>
          <w:sz w:val="22"/>
          <w:szCs w:val="22"/>
        </w:rPr>
        <w:t>57</w:t>
      </w:r>
      <w:r w:rsidRPr="00D46DC4">
        <w:rPr>
          <w:rFonts w:ascii="Sylfaen" w:hAnsi="Sylfaen" w:cs="Sylfaen"/>
          <w:sz w:val="22"/>
          <w:szCs w:val="22"/>
          <w:lang w:val="ka-GE"/>
        </w:rPr>
        <w:t>.</w:t>
      </w:r>
      <w:r w:rsidRPr="00D46DC4">
        <w:rPr>
          <w:rFonts w:ascii="Sylfaen" w:hAnsi="Sylfaen" w:cs="Sylfaen"/>
          <w:sz w:val="22"/>
          <w:szCs w:val="22"/>
        </w:rPr>
        <w:t xml:space="preserve">9 </w:t>
      </w:r>
      <w:r w:rsidRPr="00D46DC4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D46DC4">
        <w:rPr>
          <w:rFonts w:ascii="Sylfaen" w:hAnsi="Sylfaen" w:cs="Sylfaen"/>
          <w:sz w:val="22"/>
          <w:szCs w:val="22"/>
        </w:rPr>
        <w:t>3</w:t>
      </w:r>
      <w:r w:rsidRPr="00D46DC4">
        <w:rPr>
          <w:rFonts w:ascii="Sylfaen" w:hAnsi="Sylfaen" w:cs="Sylfaen"/>
          <w:sz w:val="22"/>
          <w:szCs w:val="22"/>
          <w:lang w:val="ka-GE"/>
        </w:rPr>
        <w:t>.</w:t>
      </w:r>
      <w:r w:rsidRPr="00D46DC4">
        <w:rPr>
          <w:rFonts w:ascii="Sylfaen" w:hAnsi="Sylfaen" w:cs="Sylfaen"/>
          <w:sz w:val="22"/>
          <w:szCs w:val="22"/>
        </w:rPr>
        <w:t>1</w:t>
      </w:r>
      <w:r w:rsidRPr="00D46DC4">
        <w:rPr>
          <w:rFonts w:ascii="Sylfaen" w:hAnsi="Sylfaen" w:cs="Sylfaen"/>
          <w:sz w:val="22"/>
          <w:szCs w:val="22"/>
          <w:lang w:val="ka-GE"/>
        </w:rPr>
        <w:t>% კლება);</w:t>
      </w:r>
    </w:p>
    <w:p w14:paraId="366D281A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 (18.6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39.7% კლება);</w:t>
      </w:r>
    </w:p>
    <w:p w14:paraId="14A82D23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მსუბუქი ავტომობილები (14.0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71.7% ზრდა);</w:t>
      </w:r>
    </w:p>
    <w:p w14:paraId="12D85A54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ეთილის სპირტი (13.6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13.4% კლება).</w:t>
      </w:r>
    </w:p>
    <w:p w14:paraId="110E0E5A" w14:textId="77777777" w:rsidR="00497E07" w:rsidRPr="006E196B" w:rsidRDefault="00497E07" w:rsidP="00497E07">
      <w:pPr>
        <w:pStyle w:val="ListParagraph"/>
        <w:jc w:val="both"/>
        <w:rPr>
          <w:rFonts w:ascii="Sylfaen" w:hAnsi="Sylfaen" w:cs="Sylfaen"/>
          <w:lang w:val="ka-GE"/>
        </w:rPr>
      </w:pPr>
    </w:p>
    <w:p w14:paraId="63495142" w14:textId="77E5E8DB" w:rsid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E07">
        <w:rPr>
          <w:rFonts w:ascii="Sylfaen" w:hAnsi="Sylfaen" w:cs="Sylfaen"/>
          <w:sz w:val="22"/>
          <w:szCs w:val="22"/>
          <w:lang w:val="ka-GE"/>
        </w:rPr>
        <w:t>2022 წლის იანვარ-ივნისში წინა წლის შესაბამის პერიოდთან შედარებით რუსეთი</w:t>
      </w:r>
      <w:r w:rsidR="005E2204">
        <w:rPr>
          <w:rFonts w:ascii="Sylfaen" w:hAnsi="Sylfaen" w:cs="Sylfaen"/>
          <w:sz w:val="22"/>
          <w:szCs w:val="22"/>
          <w:lang w:val="ka-GE"/>
        </w:rPr>
        <w:t>დან</w:t>
      </w:r>
      <w:r w:rsidRPr="00497E07">
        <w:rPr>
          <w:rFonts w:ascii="Sylfaen" w:hAnsi="Sylfaen" w:cs="Sylfaen"/>
          <w:sz w:val="22"/>
          <w:szCs w:val="22"/>
          <w:lang w:val="ka-GE"/>
        </w:rPr>
        <w:t xml:space="preserve"> იმპორტი 51.4%-ით გაიზარდა.</w:t>
      </w:r>
    </w:p>
    <w:p w14:paraId="3348802E" w14:textId="77777777" w:rsidR="00497E07" w:rsidRPr="00497E07" w:rsidRDefault="00497E07" w:rsidP="00497E0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EBF4485" w14:textId="77777777" w:rsidR="00497E07" w:rsidRPr="00D46DC4" w:rsidRDefault="00497E07" w:rsidP="00497E0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14:paraId="5AB4593D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(184.1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208.3% ზრდა);</w:t>
      </w:r>
    </w:p>
    <w:p w14:paraId="53D05878" w14:textId="77777777" w:rsidR="00497E07" w:rsidRPr="00D46DC4" w:rsidRDefault="00497E07" w:rsidP="00497E0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  (40.2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33.2% კლება);</w:t>
      </w:r>
    </w:p>
    <w:p w14:paraId="7ADECF3A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კოქსი და ნახევარკოქსი ქვანახშირის (29.9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193.0% ზრდა);</w:t>
      </w:r>
    </w:p>
    <w:p w14:paraId="50C0E9E4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ფქვილი ხორბლის ან ხორბალ-ჭვავისა (28.8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1 255.4% ზრდა);</w:t>
      </w:r>
    </w:p>
    <w:p w14:paraId="13D9B98E" w14:textId="77777777" w:rsidR="00497E07" w:rsidRPr="00D46DC4" w:rsidRDefault="00497E07" w:rsidP="00497E07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D46DC4">
        <w:rPr>
          <w:rFonts w:ascii="Sylfaen" w:hAnsi="Sylfaen" w:cs="Sylfaen"/>
          <w:sz w:val="22"/>
          <w:szCs w:val="22"/>
          <w:lang w:val="ka-GE"/>
        </w:rPr>
        <w:t>მარგარინი (25.7</w:t>
      </w:r>
      <w:r w:rsidRPr="00D46DC4">
        <w:rPr>
          <w:rFonts w:ascii="Sylfaen" w:hAnsi="Sylfaen" w:cs="Sylfaen"/>
          <w:sz w:val="22"/>
          <w:szCs w:val="22"/>
        </w:rPr>
        <w:t xml:space="preserve"> </w:t>
      </w:r>
      <w:r w:rsidRPr="00D46DC4">
        <w:rPr>
          <w:rFonts w:ascii="Sylfaen" w:hAnsi="Sylfaen" w:cs="Sylfaen"/>
          <w:sz w:val="22"/>
          <w:szCs w:val="22"/>
          <w:lang w:val="ka-GE"/>
        </w:rPr>
        <w:t>მლნ აშშ დოლარი, 684.0% ზრდა).</w:t>
      </w:r>
    </w:p>
    <w:p w14:paraId="77FBDF63" w14:textId="77777777" w:rsidR="005E2204" w:rsidRPr="00E847EC" w:rsidRDefault="005E2204" w:rsidP="005E2204">
      <w:pPr>
        <w:pStyle w:val="Heading2"/>
        <w:ind w:firstLine="720"/>
        <w:rPr>
          <w:rFonts w:ascii="Sylfaen" w:hAnsi="Sylfaen" w:cs="Sylfaen"/>
          <w:b/>
          <w:color w:val="auto"/>
          <w:sz w:val="22"/>
          <w:szCs w:val="22"/>
          <w:lang w:val="ka-GE"/>
        </w:rPr>
      </w:pPr>
      <w:r w:rsidRPr="00E847EC">
        <w:rPr>
          <w:rFonts w:ascii="Sylfaen" w:hAnsi="Sylfaen" w:cs="Sylfaen"/>
          <w:b/>
          <w:color w:val="auto"/>
          <w:sz w:val="22"/>
          <w:szCs w:val="22"/>
          <w:lang w:val="ka-GE"/>
        </w:rPr>
        <w:t xml:space="preserve">პირდაპირი უცხოური ინვესტიციები </w:t>
      </w:r>
    </w:p>
    <w:p w14:paraId="14B5D7AC" w14:textId="77777777" w:rsidR="005E2204" w:rsidRPr="00E847EC" w:rsidRDefault="005E2204" w:rsidP="005E2204">
      <w:pPr>
        <w:ind w:firstLine="720"/>
        <w:jc w:val="both"/>
        <w:rPr>
          <w:rFonts w:ascii="Sylfaen" w:hAnsi="Sylfaen"/>
          <w:color w:val="FF0000"/>
          <w:sz w:val="22"/>
          <w:szCs w:val="22"/>
          <w:lang w:val="ka-GE"/>
        </w:rPr>
      </w:pPr>
      <w:r w:rsidRPr="00E847EC">
        <w:rPr>
          <w:rFonts w:ascii="Sylfaen" w:hAnsi="Sylfaen"/>
          <w:sz w:val="22"/>
          <w:szCs w:val="22"/>
          <w:lang w:val="ka-GE"/>
        </w:rPr>
        <w:t>წინასწარი მონაცემებით, 2022 წლის I კვარტალში საქართველოში განხორციელებული პირდაპირი უცხოური ინვესტიციების მოცულობამ  568.2 მლნ. აშშ დოლარი შეადგინა, რაც 435.7 მლნ აშშ დოლარით (4.3-ჯერ) აღემატება 2021 წლის I კვარტლის მონაცემებზე.</w:t>
      </w:r>
      <w:r w:rsidRPr="00E847EC">
        <w:rPr>
          <w:rFonts w:ascii="Sylfaen" w:hAnsi="Sylfaen"/>
          <w:color w:val="FF0000"/>
          <w:sz w:val="22"/>
          <w:szCs w:val="22"/>
          <w:lang w:val="ka-GE"/>
        </w:rPr>
        <w:t xml:space="preserve">  </w:t>
      </w:r>
      <w:r w:rsidRPr="00E847EC">
        <w:rPr>
          <w:rFonts w:ascii="Sylfaen" w:hAnsi="Sylfaen"/>
          <w:sz w:val="22"/>
          <w:szCs w:val="22"/>
          <w:lang w:val="ka-GE"/>
        </w:rPr>
        <w:t>უმსხვილესი პირდაპირი ინვესტორი ქვეყნების პროცენტულ სტრუქტურაში პირველ ადგილზე ესპანეთია 34.5 პროცენტით, მეორე ადგილზე გაერთიანებული სამეფო - 15.3  პროცენტით, ხოლო მესამე ადგილზე თურქეთი -  11.8  პროცენტით.</w:t>
      </w:r>
    </w:p>
    <w:p w14:paraId="1F1F9AF5" w14:textId="77777777" w:rsidR="005E2204" w:rsidRPr="00E847EC" w:rsidRDefault="005E2204" w:rsidP="005E2204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E847EC">
        <w:rPr>
          <w:rFonts w:ascii="Sylfaen" w:hAnsi="Sylfaen"/>
          <w:sz w:val="22"/>
          <w:szCs w:val="22"/>
          <w:lang w:val="ka-GE"/>
        </w:rPr>
        <w:t>ყველაზე მეტი პირდაპირი უცხოური ინვესტიცია ენერგეტიკის სექტორში განხორციელდა და 236.4  მლნ აშშ დოლარი შეადგინა, შემდეგ მოდის საფინანსო სექტორი - 111.1 მლნ აშშ დოლარი და უძრავი ქონების სექტორი 81.3 მლნ აშშ დოლარი.</w:t>
      </w:r>
    </w:p>
    <w:p w14:paraId="73F772A5" w14:textId="77777777" w:rsidR="005E2204" w:rsidRDefault="005E2204" w:rsidP="005E2204">
      <w:pPr>
        <w:pStyle w:val="BodyTextIndent2"/>
        <w:tabs>
          <w:tab w:val="num" w:pos="0"/>
        </w:tabs>
        <w:ind w:left="720" w:firstLine="0"/>
        <w:jc w:val="left"/>
        <w:rPr>
          <w:rFonts w:ascii="Sylfaen" w:hAnsi="Sylfaen" w:cs="Sylfaen"/>
          <w:b/>
          <w:i/>
          <w:color w:val="000000"/>
          <w:sz w:val="22"/>
          <w:szCs w:val="22"/>
          <w:lang w:val="ka-GE"/>
        </w:rPr>
      </w:pPr>
    </w:p>
    <w:p w14:paraId="46BBE368" w14:textId="7436C383" w:rsidR="00D911DC" w:rsidRPr="00861926" w:rsidRDefault="00D911DC" w:rsidP="005E2204">
      <w:pPr>
        <w:pStyle w:val="BodyTextIndent2"/>
        <w:tabs>
          <w:tab w:val="num" w:pos="0"/>
        </w:tabs>
        <w:ind w:left="720"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14:paraId="310FF05D" w14:textId="1A6F736A" w:rsidR="00D911DC" w:rsidRPr="00861926" w:rsidRDefault="00D911DC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61926">
        <w:rPr>
          <w:rFonts w:ascii="Sylfaen" w:eastAsia="Sylfaen" w:hAnsi="Sylfaen" w:cs="Sylfaen"/>
          <w:sz w:val="22"/>
          <w:szCs w:val="22"/>
          <w:lang w:val="en-US"/>
        </w:rPr>
        <w:tab/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A83481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="00380CFE" w:rsidRPr="00497E07">
        <w:rPr>
          <w:rFonts w:ascii="Sylfaen" w:eastAsia="Sylfaen" w:hAnsi="Sylfaen" w:cs="Sylfaen"/>
          <w:sz w:val="22"/>
          <w:szCs w:val="22"/>
          <w:lang w:val="ka-GE"/>
        </w:rPr>
        <w:t>იანვარ-ივნისში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ფულადი </w:t>
      </w:r>
      <w:r w:rsidR="00C84E9F" w:rsidRPr="00497E07">
        <w:rPr>
          <w:rFonts w:ascii="Sylfaen" w:eastAsia="Sylfaen" w:hAnsi="Sylfaen" w:cs="Sylfaen"/>
          <w:sz w:val="22"/>
          <w:szCs w:val="22"/>
          <w:lang w:val="en-US"/>
        </w:rPr>
        <w:t xml:space="preserve">გზავნილები წინა წლის შესაბამის პერიოდთან შედარებით 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7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C84E9F"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4</w:t>
      </w:r>
      <w:r w:rsidR="00C84E9F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ოცენტით 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7F6336"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ზა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1 628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9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684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>0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="007F6336"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>ზ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C84E9F" w:rsidRPr="00497E07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: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რუსეთიდან </w:t>
      </w:r>
      <w:r w:rsidR="00A07577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410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726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5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584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CB4AA0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მეტი</w:t>
      </w:r>
      <w:r w:rsidR="00650C0F" w:rsidRPr="00497E07">
        <w:rPr>
          <w:rFonts w:ascii="Sylfaen" w:eastAsia="Sylfaen" w:hAnsi="Sylfaen" w:cs="Sylfaen"/>
          <w:sz w:val="22"/>
          <w:szCs w:val="22"/>
          <w:lang w:val="ka-GE"/>
        </w:rPr>
        <w:t>),</w:t>
      </w:r>
      <w:r w:rsidR="00650C0F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14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0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204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lastRenderedPageBreak/>
        <w:t>დოლარი შ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ე</w:t>
      </w:r>
      <w:r w:rsidR="00A56CAC" w:rsidRPr="00497E07">
        <w:rPr>
          <w:rFonts w:ascii="Sylfaen" w:eastAsia="Sylfaen" w:hAnsi="Sylfaen" w:cs="Sylfaen"/>
          <w:sz w:val="22"/>
          <w:szCs w:val="22"/>
          <w:lang w:val="ka-GE"/>
        </w:rPr>
        <w:t>ადგინ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25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1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აშშ-</w:t>
      </w:r>
      <w:r w:rsidR="006215A8" w:rsidRPr="00497E07">
        <w:rPr>
          <w:rFonts w:ascii="Sylfaen" w:eastAsia="Sylfaen" w:hAnsi="Sylfaen" w:cs="Sylfaen"/>
          <w:sz w:val="22"/>
          <w:szCs w:val="22"/>
          <w:lang w:val="en-US"/>
        </w:rPr>
        <w:t>დან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6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3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და 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42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>(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5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ყაზახეთიდან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497E07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500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80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67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45098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შემცირდა: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- 13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A2666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და 100.3 მლნ აშშ დოლარი შეადგინა (15.0 მლნ აშშ დოლარით</w:t>
      </w:r>
      <w:r w:rsidR="00941E43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ნაკლები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),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თურქეთ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იდან -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46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B83A9B" w:rsidRPr="00497E0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A2666" w:rsidRPr="00497E0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A13C3F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დოლარით).</w:t>
      </w:r>
    </w:p>
    <w:p w14:paraId="4B84E29F" w14:textId="77777777" w:rsidR="00366E77" w:rsidRPr="00861926" w:rsidRDefault="00366E77" w:rsidP="00861926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14:paraId="43F6C880" w14:textId="77777777" w:rsidR="00366E77" w:rsidRPr="00861926" w:rsidRDefault="00366E77" w:rsidP="0086192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61926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861926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14:paraId="7FBF3065" w14:textId="77B4DC61" w:rsidR="000053B1" w:rsidRPr="00497E07" w:rsidRDefault="00366E77" w:rsidP="000053B1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861926">
        <w:rPr>
          <w:rFonts w:ascii="Sylfaen" w:eastAsia="Sylfaen" w:hAnsi="Sylfaen" w:cs="Sylfaen"/>
          <w:sz w:val="22"/>
          <w:szCs w:val="22"/>
          <w:lang w:val="en-US"/>
        </w:rPr>
        <w:tab/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22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წლის იანვარ-ივნისში, საქართველოს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1 625.9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ათასი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მოგზაურების 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>ვიზიტორი ეწვია (20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21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ექვსი თვის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მონაცემებით, ვიზიტორების რაოდენობა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486.0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ათასს შეადგენდა), რაც გასული წლის ანალოგიურ მონაცემ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234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>მეტი</w:t>
      </w:r>
      <w:r w:rsidR="000053B1" w:rsidRPr="00497E07">
        <w:rPr>
          <w:rFonts w:ascii="Sylfaen" w:eastAsia="Sylfaen" w:hAnsi="Sylfaen" w:cs="Sylfaen"/>
          <w:sz w:val="22"/>
          <w:szCs w:val="22"/>
          <w:lang w:val="en-US"/>
        </w:rPr>
        <w:t>ა</w:t>
      </w:r>
      <w:r w:rsidR="000053B1">
        <w:rPr>
          <w:rFonts w:ascii="Sylfaen" w:eastAsia="Sylfaen" w:hAnsi="Sylfaen" w:cs="Sylfaen"/>
          <w:sz w:val="22"/>
          <w:szCs w:val="22"/>
          <w:lang w:val="ka-GE"/>
        </w:rPr>
        <w:t xml:space="preserve">. </w:t>
      </w:r>
      <w:r w:rsidR="000053B1" w:rsidRPr="00E847EC">
        <w:rPr>
          <w:rFonts w:ascii="Sylfaen" w:hAnsi="Sylfaen" w:cs="Sylfaen"/>
          <w:sz w:val="22"/>
          <w:szCs w:val="22"/>
          <w:lang w:val="ka-GE"/>
        </w:rPr>
        <w:t>2022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42.1 პროცენტით (წყარო: საქართველოს ტურიზმის ეროვნული ადმინისტრაცია).</w:t>
      </w:r>
      <w:r w:rsidR="000053B1"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14:paraId="64B090A5" w14:textId="77777777" w:rsidR="000053B1" w:rsidRPr="00946034" w:rsidRDefault="000053B1" w:rsidP="000053B1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497E07">
        <w:rPr>
          <w:rFonts w:ascii="Sylfaen" w:eastAsia="Sylfaen" w:hAnsi="Sylfaen" w:cs="Sylfaen"/>
          <w:sz w:val="22"/>
          <w:szCs w:val="22"/>
          <w:lang w:val="en-US"/>
        </w:rPr>
        <w:tab/>
      </w:r>
      <w:proofErr w:type="gramStart"/>
      <w:r w:rsidRPr="00497E07">
        <w:rPr>
          <w:rFonts w:ascii="Sylfaen" w:eastAsia="Sylfaen" w:hAnsi="Sylfaen" w:cs="Sylfaen"/>
          <w:sz w:val="22"/>
          <w:szCs w:val="22"/>
          <w:lang w:val="en-US"/>
        </w:rPr>
        <w:t>ტურიზმიდან</w:t>
      </w:r>
      <w:proofErr w:type="gramEnd"/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მიღებულმა შემოსავლებმა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 xml:space="preserve"> 1 142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 შეადგინა, რაც 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281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(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842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დოლარით 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მეტი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) 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მეტია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 xml:space="preserve"> გასული წლის მაჩვენებელ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>ზე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. </w:t>
      </w:r>
      <w:r w:rsidRPr="00E847EC">
        <w:rPr>
          <w:rFonts w:ascii="Sylfaen" w:hAnsi="Sylfaen" w:cs="Sylfaen"/>
          <w:sz w:val="22"/>
          <w:szCs w:val="22"/>
          <w:lang w:val="ka-GE"/>
        </w:rPr>
        <w:t>2022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78.5 პროცენტით (წყარო: საქართველოს ეროვნული ბანკი).</w:t>
      </w:r>
      <w:r w:rsidRPr="003015C3"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497E0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497E07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gramStart"/>
      <w:r w:rsidRPr="00497E07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gramEnd"/>
      <w:r w:rsidRPr="00497E07">
        <w:rPr>
          <w:rFonts w:ascii="Sylfaen" w:eastAsia="Sylfaen" w:hAnsi="Sylfaen" w:cs="Sylfaen"/>
          <w:sz w:val="22"/>
          <w:szCs w:val="22"/>
          <w:lang w:val="en-US"/>
        </w:rPr>
        <w:t>: საქართველოს ეროვნული ბანკი).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14:paraId="5971341D" w14:textId="77777777" w:rsidR="00A31320" w:rsidRPr="00946034" w:rsidRDefault="00A31320" w:rsidP="00861926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14:paraId="66E931CC" w14:textId="761E9788" w:rsidR="004470D4" w:rsidRPr="006D5109" w:rsidRDefault="004470D4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ინფორმაცია </w:t>
      </w:r>
      <w:r w:rsidR="003D7EB4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893B8D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761F61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560BF9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D01BBA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>ივნისი</w:t>
      </w:r>
      <w:r w:rsidR="005D7B25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>ს</w:t>
      </w:r>
      <w:r w:rsidR="003D7EB4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6D510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6D510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ნაერთი ბიუჯეტის </w:t>
      </w:r>
      <w:r w:rsidRPr="006D5109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შემოსავლების  შესრულების შესახებ</w:t>
      </w:r>
    </w:p>
    <w:p w14:paraId="1B284337" w14:textId="77777777" w:rsidR="00D01BBA" w:rsidRPr="006D5109" w:rsidRDefault="00D01BBA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2A7623B" w14:textId="0621A836" w:rsidR="00DC4060" w:rsidRPr="00EC0DB1" w:rsidRDefault="00F1654F" w:rsidP="00861926">
      <w:pPr>
        <w:ind w:firstLine="720"/>
        <w:jc w:val="both"/>
        <w:rPr>
          <w:rFonts w:ascii="Sylfaen" w:hAnsi="Sylfaen" w:cs="Arial"/>
          <w:b/>
          <w:bCs/>
          <w:sz w:val="22"/>
          <w:szCs w:val="22"/>
          <w:lang w:val="en-US"/>
        </w:rPr>
      </w:pPr>
      <w:r w:rsidRPr="006D5109">
        <w:rPr>
          <w:rFonts w:ascii="Sylfaen" w:hAnsi="Sylfaen" w:cs="Sylfaen"/>
          <w:sz w:val="22"/>
          <w:szCs w:val="22"/>
          <w:lang w:val="ka-GE"/>
        </w:rPr>
        <w:t>20</w:t>
      </w:r>
      <w:r w:rsidRPr="006D5109">
        <w:rPr>
          <w:rFonts w:ascii="Sylfaen" w:hAnsi="Sylfaen" w:cs="Sylfaen"/>
          <w:sz w:val="22"/>
          <w:szCs w:val="22"/>
          <w:lang w:val="en-US"/>
        </w:rPr>
        <w:t>2</w:t>
      </w:r>
      <w:r w:rsidR="0021346E" w:rsidRPr="006D5109">
        <w:rPr>
          <w:rFonts w:ascii="Sylfaen" w:hAnsi="Sylfaen" w:cs="Sylfaen"/>
          <w:sz w:val="22"/>
          <w:szCs w:val="22"/>
          <w:lang w:val="ka-GE"/>
        </w:rPr>
        <w:t>2</w:t>
      </w:r>
      <w:r w:rsidRPr="006D5109">
        <w:rPr>
          <w:rFonts w:ascii="Sylfaen" w:hAnsi="Sylfaen" w:cs="Sylfaen"/>
          <w:sz w:val="22"/>
          <w:szCs w:val="22"/>
          <w:lang w:val="ka-GE"/>
        </w:rPr>
        <w:t xml:space="preserve"> წლის იანვარ-ივნისის ნაერთი ბიუჯეტის შემოსავლების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საპროგნოზო მაჩვენებელი </w:t>
      </w:r>
      <w:r w:rsidRPr="004A571E">
        <w:rPr>
          <w:rFonts w:ascii="Sylfaen" w:hAnsi="Sylfaen" w:cs="Arial"/>
          <w:sz w:val="22"/>
          <w:szCs w:val="22"/>
          <w:lang w:val="en-US"/>
        </w:rPr>
        <w:t xml:space="preserve">განისაზღვრა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711</w:t>
      </w:r>
      <w:r>
        <w:rPr>
          <w:rFonts w:ascii="Sylfaen" w:hAnsi="Sylfaen" w:cs="Arial"/>
          <w:sz w:val="22"/>
          <w:szCs w:val="22"/>
          <w:lang w:val="en-US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151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177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360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</w:t>
      </w:r>
      <w:r w:rsidR="00A16160">
        <w:rPr>
          <w:rFonts w:ascii="Sylfaen" w:hAnsi="Sylfaen" w:cs="Sylfaen"/>
          <w:sz w:val="22"/>
          <w:szCs w:val="22"/>
          <w:lang w:val="ka-GE"/>
        </w:rPr>
        <w:t>5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A16160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1A7055B1" w14:textId="77777777" w:rsidR="00DC4060" w:rsidRDefault="00DC4060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292811A7" w14:textId="77777777" w:rsidR="000053B1" w:rsidRPr="003F1259" w:rsidRDefault="00DC4060" w:rsidP="000053B1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7</w:t>
      </w:r>
      <w:r w:rsidR="00F1654F">
        <w:rPr>
          <w:rFonts w:ascii="Sylfaen" w:hAnsi="Sylfaen" w:cs="Arial"/>
          <w:bCs/>
          <w:color w:val="000000"/>
          <w:sz w:val="22"/>
          <w:szCs w:val="22"/>
        </w:rPr>
        <w:t xml:space="preserve"> 8</w:t>
      </w:r>
      <w:r w:rsidR="00A16160">
        <w:rPr>
          <w:rFonts w:ascii="Sylfaen" w:hAnsi="Sylfaen" w:cs="Arial"/>
          <w:bCs/>
          <w:color w:val="000000"/>
          <w:sz w:val="22"/>
          <w:szCs w:val="22"/>
          <w:lang w:val="ka-GE"/>
        </w:rPr>
        <w:t>71</w:t>
      </w:r>
      <w:r w:rsidR="00F1654F">
        <w:rPr>
          <w:rFonts w:ascii="Sylfaen" w:hAnsi="Sylfaen" w:cs="Arial"/>
          <w:bCs/>
          <w:color w:val="000000"/>
          <w:sz w:val="22"/>
          <w:szCs w:val="22"/>
        </w:rPr>
        <w:t> </w:t>
      </w:r>
      <w:r w:rsidR="00A16160">
        <w:rPr>
          <w:rFonts w:ascii="Sylfaen" w:hAnsi="Sylfaen" w:cs="Arial"/>
          <w:bCs/>
          <w:color w:val="000000"/>
          <w:sz w:val="22"/>
          <w:szCs w:val="22"/>
          <w:lang w:val="ka-GE"/>
        </w:rPr>
        <w:t>0</w:t>
      </w:r>
      <w:r w:rsidR="00F1654F">
        <w:rPr>
          <w:rFonts w:ascii="Sylfaen" w:hAnsi="Sylfaen" w:cs="Arial"/>
          <w:bCs/>
          <w:color w:val="000000"/>
          <w:sz w:val="22"/>
          <w:szCs w:val="22"/>
        </w:rPr>
        <w:t>00.</w:t>
      </w:r>
      <w:r w:rsidR="00F1654F" w:rsidRPr="00B01030">
        <w:rPr>
          <w:rFonts w:ascii="Sylfaen" w:hAnsi="Sylfaen" w:cs="Arial"/>
          <w:bCs/>
          <w:color w:val="000000"/>
          <w:sz w:val="22"/>
          <w:szCs w:val="22"/>
        </w:rPr>
        <w:t>0</w:t>
      </w:r>
      <w:r w:rsidR="00F1654F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8</w:t>
      </w:r>
      <w:r w:rsidR="00F1654F">
        <w:rPr>
          <w:rFonts w:ascii="Sylfaen" w:hAnsi="Sylfaen" w:cs="Arial"/>
          <w:sz w:val="22"/>
          <w:szCs w:val="22"/>
          <w:lang w:val="en-US"/>
        </w:rPr>
        <w:t xml:space="preserve"> 0</w:t>
      </w:r>
      <w:r w:rsidR="00A16160">
        <w:rPr>
          <w:rFonts w:ascii="Sylfaen" w:hAnsi="Sylfaen" w:cs="Arial"/>
          <w:sz w:val="22"/>
          <w:szCs w:val="22"/>
          <w:lang w:val="ka-GE"/>
        </w:rPr>
        <w:t>45</w:t>
      </w:r>
      <w:r w:rsidR="00F1654F">
        <w:rPr>
          <w:rFonts w:ascii="Sylfaen" w:hAnsi="Sylfaen" w:cs="Arial"/>
          <w:sz w:val="22"/>
          <w:szCs w:val="22"/>
          <w:lang w:val="en-US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069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7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10</w:t>
      </w:r>
      <w:r w:rsidR="00A16160">
        <w:rPr>
          <w:rFonts w:ascii="Sylfaen" w:hAnsi="Sylfaen" w:cs="Arial"/>
          <w:sz w:val="22"/>
          <w:szCs w:val="22"/>
          <w:lang w:val="ka-GE"/>
        </w:rPr>
        <w:t>2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2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%.</w:t>
      </w:r>
      <w:r w:rsidR="000053B1">
        <w:rPr>
          <w:rFonts w:ascii="Sylfaen" w:hAnsi="Sylfaen" w:cs="Arial"/>
          <w:sz w:val="22"/>
          <w:szCs w:val="22"/>
          <w:lang w:val="en-US"/>
        </w:rPr>
        <w:t xml:space="preserve"> </w:t>
      </w:r>
      <w:r w:rsidR="000053B1">
        <w:rPr>
          <w:rFonts w:ascii="Sylfaen" w:hAnsi="Sylfaen" w:cs="Arial"/>
          <w:sz w:val="22"/>
          <w:szCs w:val="22"/>
          <w:lang w:val="ka-GE"/>
        </w:rPr>
        <w:t xml:space="preserve">ასევე </w:t>
      </w:r>
      <w:r w:rsidR="000053B1" w:rsidRPr="002E097F">
        <w:rPr>
          <w:rFonts w:ascii="Sylfaen" w:hAnsi="Sylfaen" w:cs="Arial"/>
          <w:sz w:val="22"/>
          <w:szCs w:val="22"/>
          <w:lang w:val="ka-GE"/>
        </w:rPr>
        <w:t xml:space="preserve">საანგარიშო პერიოდში ზედმეტად გადახდილი გადასახადების (დღგ) დაბრუნების მაჩვენებელმა შეადგინა </w:t>
      </w:r>
      <w:r w:rsidR="000053B1" w:rsidRPr="002E097F">
        <w:rPr>
          <w:rFonts w:ascii="Sylfaen" w:hAnsi="Sylfaen" w:cs="Arial"/>
          <w:sz w:val="22"/>
          <w:szCs w:val="22"/>
        </w:rPr>
        <w:t>1 098</w:t>
      </w:r>
      <w:r w:rsidR="000053B1" w:rsidRPr="002E097F">
        <w:rPr>
          <w:rFonts w:ascii="Sylfaen" w:hAnsi="Sylfaen" w:cs="Arial"/>
          <w:sz w:val="22"/>
          <w:szCs w:val="22"/>
          <w:lang w:val="ka-GE"/>
        </w:rPr>
        <w:t xml:space="preserve"> </w:t>
      </w:r>
      <w:r w:rsidR="000053B1" w:rsidRPr="002E097F">
        <w:rPr>
          <w:rFonts w:ascii="Sylfaen" w:hAnsi="Sylfaen" w:cs="Arial"/>
          <w:sz w:val="22"/>
          <w:szCs w:val="22"/>
        </w:rPr>
        <w:t>198</w:t>
      </w:r>
      <w:r w:rsidR="000053B1" w:rsidRPr="002E097F">
        <w:rPr>
          <w:rFonts w:ascii="Sylfaen" w:hAnsi="Sylfaen" w:cs="Arial"/>
          <w:sz w:val="22"/>
          <w:szCs w:val="22"/>
          <w:lang w:val="ka-GE"/>
        </w:rPr>
        <w:t>.</w:t>
      </w:r>
      <w:r w:rsidR="000053B1" w:rsidRPr="002E097F">
        <w:rPr>
          <w:rFonts w:ascii="Sylfaen" w:hAnsi="Sylfaen" w:cs="Arial"/>
          <w:sz w:val="22"/>
          <w:szCs w:val="22"/>
        </w:rPr>
        <w:t>7</w:t>
      </w:r>
      <w:r w:rsidR="000053B1" w:rsidRPr="002E097F">
        <w:rPr>
          <w:rFonts w:ascii="Sylfaen" w:hAnsi="Sylfaen" w:cs="Arial"/>
          <w:sz w:val="22"/>
          <w:szCs w:val="22"/>
          <w:lang w:val="ka-GE"/>
        </w:rPr>
        <w:t xml:space="preserve"> ათასი ლარი.</w:t>
      </w:r>
    </w:p>
    <w:p w14:paraId="670D9360" w14:textId="77777777" w:rsidR="00DC4060" w:rsidRPr="003F1259" w:rsidRDefault="00DC4060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0EDBC3F0" w14:textId="03A8C513" w:rsidR="00DC4060" w:rsidRPr="003F1259" w:rsidRDefault="00DC4060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193</w:t>
      </w:r>
      <w:r w:rsidR="00F1654F">
        <w:rPr>
          <w:rFonts w:ascii="Sylfaen" w:hAnsi="Sylfaen" w:cs="Arial"/>
          <w:sz w:val="22"/>
          <w:szCs w:val="22"/>
          <w:lang w:val="ka-GE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834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6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>
        <w:rPr>
          <w:rFonts w:ascii="Sylfaen" w:hAnsi="Sylfaen" w:cs="Arial"/>
          <w:sz w:val="22"/>
          <w:szCs w:val="22"/>
          <w:lang w:val="ka-GE"/>
        </w:rPr>
        <w:t>2</w:t>
      </w:r>
      <w:r w:rsidR="00A16160">
        <w:rPr>
          <w:rFonts w:ascii="Sylfaen" w:hAnsi="Sylfaen" w:cs="Arial"/>
          <w:sz w:val="22"/>
          <w:szCs w:val="22"/>
          <w:lang w:val="ka-GE"/>
        </w:rPr>
        <w:t>30</w:t>
      </w:r>
      <w:r w:rsidR="00F1654F">
        <w:rPr>
          <w:rFonts w:ascii="Sylfaen" w:hAnsi="Sylfaen" w:cs="Arial"/>
          <w:sz w:val="22"/>
          <w:szCs w:val="22"/>
          <w:lang w:val="ka-GE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365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8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>
        <w:rPr>
          <w:rFonts w:ascii="Sylfaen" w:hAnsi="Sylfaen" w:cs="Arial"/>
          <w:sz w:val="22"/>
          <w:szCs w:val="22"/>
          <w:lang w:val="en-US"/>
        </w:rPr>
        <w:t>1</w:t>
      </w:r>
      <w:r w:rsidR="00A16160">
        <w:rPr>
          <w:rFonts w:ascii="Sylfaen" w:hAnsi="Sylfaen" w:cs="Arial"/>
          <w:sz w:val="22"/>
          <w:szCs w:val="22"/>
          <w:lang w:val="ka-GE"/>
        </w:rPr>
        <w:t>18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F1654F">
        <w:rPr>
          <w:rFonts w:ascii="Sylfaen" w:hAnsi="Sylfaen" w:cs="Arial"/>
          <w:sz w:val="22"/>
          <w:szCs w:val="22"/>
          <w:lang w:val="ka-GE"/>
        </w:rPr>
        <w:t>8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1FF87D8B" w14:textId="77777777" w:rsidR="00DC4060" w:rsidRPr="004A571E" w:rsidRDefault="00DC4060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1AF50F8C" w14:textId="7CC059FE" w:rsidR="0045732B" w:rsidRDefault="00DC4060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A16160">
        <w:rPr>
          <w:rFonts w:ascii="Sylfaen" w:hAnsi="Sylfaen" w:cs="Sylfaen"/>
          <w:sz w:val="22"/>
          <w:szCs w:val="22"/>
          <w:lang w:val="ka-GE"/>
        </w:rPr>
        <w:t>646</w:t>
      </w:r>
      <w:r w:rsidR="00F1654F">
        <w:rPr>
          <w:rFonts w:ascii="Sylfaen" w:hAnsi="Sylfaen" w:cs="Arial"/>
          <w:sz w:val="22"/>
          <w:szCs w:val="22"/>
          <w:lang w:val="en-US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317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F1654F" w:rsidRPr="00D00A69">
        <w:rPr>
          <w:rFonts w:ascii="Sylfaen" w:hAnsi="Sylfaen" w:cs="Arial"/>
          <w:sz w:val="22"/>
          <w:szCs w:val="22"/>
          <w:lang w:val="en-US"/>
        </w:rPr>
        <w:t>0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901</w:t>
      </w:r>
      <w:r w:rsidR="00F1654F">
        <w:rPr>
          <w:rFonts w:ascii="Sylfaen" w:hAnsi="Sylfaen" w:cs="Arial"/>
          <w:sz w:val="22"/>
          <w:szCs w:val="22"/>
          <w:lang w:val="ka-GE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925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5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>
        <w:rPr>
          <w:rFonts w:ascii="Sylfaen" w:hAnsi="Sylfaen" w:cs="Arial"/>
          <w:sz w:val="22"/>
          <w:szCs w:val="22"/>
          <w:lang w:val="en-US"/>
        </w:rPr>
        <w:t>1</w:t>
      </w:r>
      <w:r w:rsidR="00A16160">
        <w:rPr>
          <w:rFonts w:ascii="Sylfaen" w:hAnsi="Sylfaen" w:cs="Arial"/>
          <w:sz w:val="22"/>
          <w:szCs w:val="22"/>
          <w:lang w:val="ka-GE"/>
        </w:rPr>
        <w:t>39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5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46621D5D" w14:textId="77777777" w:rsidR="00D01BBA" w:rsidRPr="00946034" w:rsidRDefault="00D01BBA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D0D58C5" w14:textId="295DCBFA" w:rsidR="00DC4060" w:rsidRPr="003F1259" w:rsidRDefault="00DC4060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="004D49A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206</w:t>
      </w:r>
      <w:r w:rsidR="00F1654F">
        <w:rPr>
          <w:rFonts w:ascii="Sylfaen" w:hAnsi="Sylfaen" w:cs="Arial"/>
          <w:sz w:val="22"/>
          <w:szCs w:val="22"/>
          <w:lang w:val="ka-GE"/>
        </w:rPr>
        <w:t> </w:t>
      </w:r>
      <w:r w:rsidR="00A16160">
        <w:rPr>
          <w:rFonts w:ascii="Sylfaen" w:hAnsi="Sylfaen" w:cs="Arial"/>
          <w:sz w:val="22"/>
          <w:szCs w:val="22"/>
          <w:lang w:val="ka-GE"/>
        </w:rPr>
        <w:t>991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3</w:t>
      </w:r>
      <w:r w:rsidR="00F1654F" w:rsidRPr="00B364E7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16160">
        <w:rPr>
          <w:rFonts w:ascii="Sylfaen" w:hAnsi="Sylfaen" w:cs="Arial"/>
          <w:sz w:val="22"/>
          <w:szCs w:val="22"/>
          <w:lang w:val="ka-GE"/>
        </w:rPr>
        <w:t>185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5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16160">
        <w:rPr>
          <w:rFonts w:ascii="Sylfaen" w:hAnsi="Sylfaen" w:cs="Arial"/>
          <w:sz w:val="22"/>
          <w:szCs w:val="22"/>
          <w:lang w:val="ka-GE"/>
        </w:rPr>
        <w:t>111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6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%-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44134B31" w14:textId="77777777" w:rsidR="00DC4060" w:rsidRPr="003F1259" w:rsidRDefault="00DC4060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33387789" w14:textId="22F41D11" w:rsidR="0045732B" w:rsidRPr="00763E4B" w:rsidRDefault="00DC4060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F1654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66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A16160">
        <w:rPr>
          <w:rFonts w:ascii="Sylfaen" w:hAnsi="Sylfaen" w:cs="Arial"/>
          <w:sz w:val="22"/>
          <w:szCs w:val="22"/>
          <w:lang w:val="ka-GE"/>
        </w:rPr>
        <w:t>071</w:t>
      </w:r>
      <w:r w:rsidR="00F1654F" w:rsidRPr="004A571E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9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F1654F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A16160">
        <w:rPr>
          <w:rFonts w:ascii="Sylfaen" w:hAnsi="Sylfaen" w:cs="Arial"/>
          <w:sz w:val="22"/>
          <w:szCs w:val="22"/>
          <w:lang w:val="ka-GE"/>
        </w:rPr>
        <w:t>6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5 </w:t>
      </w:r>
      <w:r w:rsidR="00A16160">
        <w:rPr>
          <w:rFonts w:ascii="Sylfaen" w:hAnsi="Sylfaen" w:cs="Arial"/>
          <w:sz w:val="22"/>
          <w:szCs w:val="22"/>
          <w:lang w:val="ka-GE"/>
        </w:rPr>
        <w:t>1</w:t>
      </w:r>
      <w:r w:rsidR="00F1654F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16160">
        <w:rPr>
          <w:rFonts w:ascii="Sylfaen" w:hAnsi="Sylfaen" w:cs="Arial"/>
          <w:sz w:val="22"/>
          <w:szCs w:val="22"/>
          <w:lang w:val="ka-GE"/>
        </w:rPr>
        <w:t>101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A16160">
        <w:rPr>
          <w:rFonts w:ascii="Sylfaen" w:hAnsi="Sylfaen" w:cs="Arial"/>
          <w:sz w:val="22"/>
          <w:szCs w:val="22"/>
          <w:lang w:val="ka-GE"/>
        </w:rPr>
        <w:t>5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%-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184E895B" w14:textId="77777777" w:rsidR="00D01BBA" w:rsidRPr="00946034" w:rsidRDefault="00D01BBA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293A9961" w14:textId="6B682CDD" w:rsidR="000053B1" w:rsidRDefault="000053B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68E03F0" w14:textId="77777777" w:rsidR="00AE273C" w:rsidRDefault="00AE273C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bookmarkStart w:id="0" w:name="_GoBack"/>
      <w:bookmarkEnd w:id="0"/>
    </w:p>
    <w:p w14:paraId="2EE86CE3" w14:textId="77777777" w:rsidR="000053B1" w:rsidRDefault="000053B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8D6D68F" w14:textId="77777777" w:rsidR="000053B1" w:rsidRDefault="000053B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233A7983" w14:textId="77777777" w:rsidR="000053B1" w:rsidRDefault="000053B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7F81F95" w14:textId="092D203D" w:rsidR="00DE17C1" w:rsidRPr="00946034" w:rsidRDefault="00DE17C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="00DC4060">
        <w:rPr>
          <w:rFonts w:ascii="Sylfaen" w:hAnsi="Sylfaen" w:cs="Sylfaen"/>
          <w:b/>
          <w:sz w:val="22"/>
          <w:szCs w:val="22"/>
          <w:lang w:val="fr-FR"/>
        </w:rPr>
        <w:t>2</w:t>
      </w:r>
      <w:r w:rsidR="00FC2ABB">
        <w:rPr>
          <w:rFonts w:ascii="Sylfaen" w:hAnsi="Sylfaen" w:cs="Sylfaen"/>
          <w:b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</w:t>
      </w:r>
    </w:p>
    <w:p w14:paraId="24E06176" w14:textId="77777777" w:rsidR="00DE17C1" w:rsidRPr="00946034" w:rsidRDefault="00DE17C1" w:rsidP="00861926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4F07A689" w14:textId="77777777" w:rsidR="00D01BBA" w:rsidRDefault="00D01BBA" w:rsidP="00861926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F1654F" w:rsidRPr="00950C84" w14:paraId="171BE0C3" w14:textId="77777777" w:rsidTr="00CB448A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14:paraId="738CB839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8845678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7F62BDD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9FD70EA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E17A40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1654F" w:rsidRPr="00950C84" w14:paraId="0F1AE288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238A67D1" w14:textId="77777777" w:rsidR="00F1654F" w:rsidRPr="00950C84" w:rsidRDefault="00F1654F" w:rsidP="00861926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530" w:type="dxa"/>
            <w:shd w:val="clear" w:color="auto" w:fill="auto"/>
            <w:hideMark/>
          </w:tcPr>
          <w:p w14:paraId="0FBD81A3" w14:textId="5FB30240" w:rsidR="00F1654F" w:rsidRPr="00950C84" w:rsidRDefault="000E6388" w:rsidP="000E6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711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151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537" w:type="dxa"/>
            <w:shd w:val="clear" w:color="auto" w:fill="auto"/>
            <w:hideMark/>
          </w:tcPr>
          <w:p w14:paraId="74231358" w14:textId="452AC1C6" w:rsidR="00F1654F" w:rsidRPr="00950C84" w:rsidRDefault="00B15EB4" w:rsidP="00B15EB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9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177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360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350" w:type="dxa"/>
            <w:shd w:val="clear" w:color="auto" w:fill="auto"/>
            <w:hideMark/>
          </w:tcPr>
          <w:p w14:paraId="00A9FB9A" w14:textId="3C19401C" w:rsidR="00F1654F" w:rsidRPr="00950C84" w:rsidRDefault="00750BC2" w:rsidP="00750BC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4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209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hideMark/>
          </w:tcPr>
          <w:p w14:paraId="1425F453" w14:textId="73D19047" w:rsidR="00F1654F" w:rsidRPr="00950C84" w:rsidRDefault="00F1654F" w:rsidP="00767DF6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5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4</w:t>
            </w:r>
          </w:p>
        </w:tc>
      </w:tr>
      <w:tr w:rsidR="00F1654F" w:rsidRPr="00950C84" w14:paraId="6DB17C9F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5713A3D" w14:textId="77777777" w:rsidR="00F1654F" w:rsidRPr="00950C84" w:rsidRDefault="00F1654F" w:rsidP="00861926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r w:rsidRPr="00950C84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  <w:hideMark/>
          </w:tcPr>
          <w:p w14:paraId="33D3E22E" w14:textId="5E4E89EC" w:rsidR="00F1654F" w:rsidRPr="00950C84" w:rsidRDefault="000E6388" w:rsidP="000E6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871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0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00,0</w:t>
            </w:r>
          </w:p>
        </w:tc>
        <w:tc>
          <w:tcPr>
            <w:tcW w:w="1537" w:type="dxa"/>
            <w:shd w:val="clear" w:color="auto" w:fill="auto"/>
            <w:hideMark/>
          </w:tcPr>
          <w:p w14:paraId="6298E0C1" w14:textId="0EB0F05B" w:rsidR="00F1654F" w:rsidRPr="00950C84" w:rsidRDefault="000E6388" w:rsidP="000E6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0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45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069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350" w:type="dxa"/>
            <w:shd w:val="clear" w:color="auto" w:fill="auto"/>
            <w:hideMark/>
          </w:tcPr>
          <w:p w14:paraId="1DF32CBC" w14:textId="5EF4A7C1" w:rsidR="00F1654F" w:rsidRPr="00950C84" w:rsidRDefault="00F1654F" w:rsidP="00750BC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="00750BC2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74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="00750BC2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069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750BC2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302" w:type="dxa"/>
            <w:shd w:val="clear" w:color="auto" w:fill="auto"/>
            <w:hideMark/>
          </w:tcPr>
          <w:p w14:paraId="1507F793" w14:textId="38FFC923" w:rsidR="00F1654F" w:rsidRPr="00950C84" w:rsidRDefault="00F1654F" w:rsidP="00767DF6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2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2</w:t>
            </w:r>
          </w:p>
        </w:tc>
      </w:tr>
      <w:tr w:rsidR="00F1654F" w:rsidRPr="00950C84" w14:paraId="6121C8FD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D06BEC5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16D171B2" w14:textId="3A6FEB4E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297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7C03833E" w14:textId="1BC3EC78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439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522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8</w:t>
            </w:r>
          </w:p>
        </w:tc>
        <w:tc>
          <w:tcPr>
            <w:tcW w:w="1350" w:type="dxa"/>
            <w:shd w:val="clear" w:color="auto" w:fill="auto"/>
            <w:hideMark/>
          </w:tcPr>
          <w:p w14:paraId="2DCEC99A" w14:textId="7C0C7CC6" w:rsidR="00F1654F" w:rsidRPr="00950C84" w:rsidRDefault="00750BC2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142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522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shd w:val="clear" w:color="auto" w:fill="auto"/>
            <w:hideMark/>
          </w:tcPr>
          <w:p w14:paraId="7118D7F5" w14:textId="21278E76" w:rsidR="00F1654F" w:rsidRPr="00950C84" w:rsidRDefault="00767DF6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106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</w:p>
        </w:tc>
      </w:tr>
      <w:tr w:rsidR="00F1654F" w:rsidRPr="00950C84" w14:paraId="5FC2B650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8287CD5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7449D8EF" w14:textId="7A549755" w:rsidR="00F1654F" w:rsidRPr="00950C84" w:rsidRDefault="000E6388" w:rsidP="0086192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917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501435B2" w14:textId="1F18D8ED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1 138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924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350" w:type="dxa"/>
            <w:shd w:val="clear" w:color="auto" w:fill="auto"/>
            <w:hideMark/>
          </w:tcPr>
          <w:p w14:paraId="325CC4A8" w14:textId="3BD4412D" w:rsidR="00F1654F" w:rsidRPr="00950C84" w:rsidRDefault="00750BC2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221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924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shd w:val="clear" w:color="auto" w:fill="auto"/>
            <w:hideMark/>
          </w:tcPr>
          <w:p w14:paraId="2BF13673" w14:textId="2796844C" w:rsidR="00F1654F" w:rsidRPr="00950C84" w:rsidRDefault="00767DF6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124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</w:p>
        </w:tc>
      </w:tr>
      <w:tr w:rsidR="00F1654F" w:rsidRPr="00950C84" w14:paraId="3FC7F83C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BD9016A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5F181DFE" w14:textId="714F90A2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032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3B4374FC" w14:textId="7C085DB7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393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906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auto"/>
            <w:hideMark/>
          </w:tcPr>
          <w:p w14:paraId="25EBCDFA" w14:textId="5199EFAC" w:rsidR="00F1654F" w:rsidRPr="00950C84" w:rsidRDefault="00750BC2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61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906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hideMark/>
          </w:tcPr>
          <w:p w14:paraId="6249AEE8" w14:textId="546878DC" w:rsidR="00F1654F" w:rsidRPr="00950C84" w:rsidRDefault="00F1654F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11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1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</w:p>
        </w:tc>
      </w:tr>
      <w:tr w:rsidR="00F1654F" w:rsidRPr="00950C84" w14:paraId="596F73D0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758AFC98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  <w:hideMark/>
          </w:tcPr>
          <w:p w14:paraId="70095B83" w14:textId="090E66FA" w:rsidR="00F1654F" w:rsidRPr="00950C84" w:rsidRDefault="000E6388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775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00,0</w:t>
            </w:r>
          </w:p>
        </w:tc>
        <w:tc>
          <w:tcPr>
            <w:tcW w:w="1537" w:type="dxa"/>
            <w:shd w:val="clear" w:color="auto" w:fill="auto"/>
            <w:hideMark/>
          </w:tcPr>
          <w:p w14:paraId="32089A04" w14:textId="42922D93" w:rsidR="00F1654F" w:rsidRPr="00950C84" w:rsidRDefault="00F1654F" w:rsidP="00B15EB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  <w:r w:rsidR="000E6388" w:rsidRPr="00950C84">
              <w:rPr>
                <w:rFonts w:ascii="Sylfaen" w:hAnsi="Sylfaen" w:cs="Arial"/>
                <w:bCs/>
                <w:color w:val="000000"/>
                <w:lang w:val="en-US"/>
              </w:rPr>
              <w:t>74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620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auto"/>
            <w:hideMark/>
          </w:tcPr>
          <w:p w14:paraId="0F0954D0" w14:textId="77C0315A" w:rsidR="00F1654F" w:rsidRPr="00950C84" w:rsidRDefault="00750BC2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-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379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hideMark/>
          </w:tcPr>
          <w:p w14:paraId="74075C5E" w14:textId="0352DD78" w:rsidR="00F1654F" w:rsidRPr="00950C84" w:rsidRDefault="00F1654F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</w:p>
        </w:tc>
      </w:tr>
      <w:tr w:rsidR="00F1654F" w:rsidRPr="00950C84" w14:paraId="750E87F9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23BAE189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536AF89E" w14:textId="07A4AE4C" w:rsidR="00F1654F" w:rsidRPr="00950C84" w:rsidRDefault="00F1654F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  <w:r w:rsidR="000E6388" w:rsidRPr="00950C84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49D0B9E9" w14:textId="58173AC7" w:rsidR="00F1654F" w:rsidRPr="00950C84" w:rsidRDefault="00B15EB4" w:rsidP="00B15EB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52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044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350" w:type="dxa"/>
            <w:shd w:val="clear" w:color="auto" w:fill="auto"/>
            <w:hideMark/>
          </w:tcPr>
          <w:p w14:paraId="67790ACA" w14:textId="72B5A0A6" w:rsidR="00F1654F" w:rsidRPr="00950C84" w:rsidRDefault="00F1654F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3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044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302" w:type="dxa"/>
            <w:shd w:val="clear" w:color="auto" w:fill="auto"/>
            <w:hideMark/>
          </w:tcPr>
          <w:p w14:paraId="299FDDD9" w14:textId="3F6FFDFE" w:rsidR="00F1654F" w:rsidRPr="00950C84" w:rsidRDefault="00F1654F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3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3,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4</w:t>
            </w:r>
          </w:p>
        </w:tc>
      </w:tr>
      <w:tr w:rsidR="00F1654F" w:rsidRPr="00950C84" w14:paraId="56307E13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98359DC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ქონების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4F1B373F" w14:textId="4900430C" w:rsidR="00F1654F" w:rsidRPr="00950C84" w:rsidRDefault="00F1654F" w:rsidP="000E638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  <w:r w:rsidR="000E6388" w:rsidRPr="00950C84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3 </w:t>
            </w:r>
            <w:r w:rsidR="000E6388"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00,0</w:t>
            </w:r>
          </w:p>
        </w:tc>
        <w:tc>
          <w:tcPr>
            <w:tcW w:w="1537" w:type="dxa"/>
            <w:shd w:val="clear" w:color="auto" w:fill="auto"/>
            <w:hideMark/>
          </w:tcPr>
          <w:p w14:paraId="62233C0F" w14:textId="3E95F332" w:rsidR="00F1654F" w:rsidRPr="00950C84" w:rsidRDefault="00B15EB4" w:rsidP="00B15EB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451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126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</w:p>
        </w:tc>
        <w:tc>
          <w:tcPr>
            <w:tcW w:w="1350" w:type="dxa"/>
            <w:shd w:val="clear" w:color="auto" w:fill="auto"/>
            <w:hideMark/>
          </w:tcPr>
          <w:p w14:paraId="7CC3F2EC" w14:textId="1D3B00F3" w:rsidR="00F1654F" w:rsidRPr="00950C84" w:rsidRDefault="00750BC2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58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126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hideMark/>
          </w:tcPr>
          <w:p w14:paraId="044B4205" w14:textId="5FD8180C" w:rsidR="00F1654F" w:rsidRPr="00950C84" w:rsidRDefault="00F1654F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1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4,8</w:t>
            </w:r>
          </w:p>
        </w:tc>
      </w:tr>
      <w:tr w:rsidR="00F1654F" w:rsidRPr="00950C84" w14:paraId="2D79C72B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D618AF4" w14:textId="77777777" w:rsidR="00F1654F" w:rsidRPr="00950C84" w:rsidRDefault="00F1654F" w:rsidP="00861926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r w:rsidRPr="00950C84">
              <w:rPr>
                <w:rFonts w:ascii="Sylfaen" w:hAnsi="Sylfaen" w:cs="Arial"/>
                <w:color w:val="000000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  <w:hideMark/>
          </w:tcPr>
          <w:p w14:paraId="421C6345" w14:textId="0209803E" w:rsidR="00F1654F" w:rsidRPr="00950C84" w:rsidRDefault="000E6388" w:rsidP="0086192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418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537" w:type="dxa"/>
            <w:shd w:val="clear" w:color="auto" w:fill="auto"/>
            <w:hideMark/>
          </w:tcPr>
          <w:p w14:paraId="5619237C" w14:textId="2514654F" w:rsidR="00F1654F" w:rsidRPr="00950C84" w:rsidRDefault="00F1654F" w:rsidP="00B15EB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20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5 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6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15EB4"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14:paraId="1D732896" w14:textId="00980DA2" w:rsidR="00F1654F" w:rsidRPr="00950C84" w:rsidRDefault="00F1654F" w:rsidP="00750BC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623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6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50BC2" w:rsidRPr="00950C84">
              <w:rPr>
                <w:rFonts w:ascii="Sylfaen" w:hAnsi="Sylfaen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65E8C27B" w14:textId="627D4B8E" w:rsidR="00F1654F" w:rsidRPr="00950C84" w:rsidRDefault="00F1654F" w:rsidP="00767DF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767DF6" w:rsidRPr="00950C84">
              <w:rPr>
                <w:rFonts w:ascii="Sylfaen" w:hAnsi="Sylfaen" w:cs="Arial"/>
                <w:bCs/>
                <w:color w:val="000000"/>
                <w:lang w:val="en-US"/>
              </w:rPr>
              <w:t>49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,1</w:t>
            </w:r>
          </w:p>
        </w:tc>
      </w:tr>
      <w:tr w:rsidR="00F1654F" w:rsidRPr="00950C84" w14:paraId="316870E9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33DA9856" w14:textId="77777777" w:rsidR="00F1654F" w:rsidRPr="00950C84" w:rsidRDefault="00F1654F" w:rsidP="00861926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530" w:type="dxa"/>
            <w:shd w:val="clear" w:color="auto" w:fill="auto"/>
            <w:hideMark/>
          </w:tcPr>
          <w:p w14:paraId="6412DB4E" w14:textId="70D91609" w:rsidR="00F1654F" w:rsidRPr="00950C84" w:rsidRDefault="000E6388" w:rsidP="000E6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193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834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537" w:type="dxa"/>
            <w:shd w:val="clear" w:color="auto" w:fill="auto"/>
            <w:hideMark/>
          </w:tcPr>
          <w:p w14:paraId="427424CA" w14:textId="02F36318" w:rsidR="00F1654F" w:rsidRPr="00950C84" w:rsidRDefault="00F1654F" w:rsidP="00B15EB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</w:t>
            </w:r>
            <w:r w:rsidR="00B15EB4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30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="00B15EB4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36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5,</w:t>
            </w:r>
            <w:r w:rsidR="00B15EB4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350" w:type="dxa"/>
            <w:shd w:val="clear" w:color="auto" w:fill="auto"/>
            <w:hideMark/>
          </w:tcPr>
          <w:p w14:paraId="7CB430F8" w14:textId="7EF8B400" w:rsidR="00F1654F" w:rsidRPr="00950C84" w:rsidRDefault="00750BC2" w:rsidP="00750BC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36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531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27C7A743" w14:textId="520F4669" w:rsidR="00F1654F" w:rsidRPr="00950C84" w:rsidRDefault="00F1654F" w:rsidP="00767DF6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18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,8</w:t>
            </w:r>
          </w:p>
        </w:tc>
      </w:tr>
      <w:tr w:rsidR="00F1654F" w:rsidRPr="00950C84" w14:paraId="41880535" w14:textId="77777777" w:rsidTr="00CB448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0EC05DA2" w14:textId="77777777" w:rsidR="00F1654F" w:rsidRPr="00950C84" w:rsidRDefault="00F1654F" w:rsidP="00861926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530" w:type="dxa"/>
            <w:shd w:val="clear" w:color="auto" w:fill="auto"/>
            <w:hideMark/>
          </w:tcPr>
          <w:p w14:paraId="04D4D22B" w14:textId="62FAE597" w:rsidR="00F1654F" w:rsidRPr="00950C84" w:rsidRDefault="000E6388" w:rsidP="000E638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646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317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,0</w:t>
            </w:r>
          </w:p>
        </w:tc>
        <w:tc>
          <w:tcPr>
            <w:tcW w:w="1537" w:type="dxa"/>
            <w:shd w:val="clear" w:color="auto" w:fill="auto"/>
            <w:hideMark/>
          </w:tcPr>
          <w:p w14:paraId="738F6594" w14:textId="01502D60" w:rsidR="00F1654F" w:rsidRPr="00950C84" w:rsidRDefault="00B15EB4" w:rsidP="00B15EB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901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925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auto"/>
            <w:hideMark/>
          </w:tcPr>
          <w:p w14:paraId="5F38D42D" w14:textId="1E099BA6" w:rsidR="00F1654F" w:rsidRPr="00950C84" w:rsidRDefault="00750BC2" w:rsidP="00750BC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255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608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hideMark/>
          </w:tcPr>
          <w:p w14:paraId="2230B477" w14:textId="79EDA304" w:rsidR="00F1654F" w:rsidRPr="00950C84" w:rsidRDefault="00F1654F" w:rsidP="00767DF6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39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767DF6"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5</w:t>
            </w:r>
          </w:p>
        </w:tc>
      </w:tr>
    </w:tbl>
    <w:p w14:paraId="1A3CA324" w14:textId="77777777" w:rsidR="009A3C3D" w:rsidRPr="00946034" w:rsidRDefault="009A3C3D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B51F202" w14:textId="77777777" w:rsidR="00D46DC4" w:rsidRDefault="00D46DC4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42593424" w14:textId="77777777" w:rsidR="00D46DC4" w:rsidRDefault="00D46DC4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234B4A3C" w14:textId="42A801C8" w:rsidR="00DE17C1" w:rsidRPr="00946034" w:rsidRDefault="00DE17C1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F1654F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FC2ABB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gram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ივნის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</w:p>
    <w:p w14:paraId="1A6BB571" w14:textId="77777777" w:rsidR="00DE17C1" w:rsidRPr="00946034" w:rsidRDefault="00DE17C1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14:paraId="311C7B21" w14:textId="77777777" w:rsidR="00DE17C1" w:rsidRPr="00946034" w:rsidRDefault="00DE17C1" w:rsidP="0086192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14:paraId="2CAC7AFB" w14:textId="49DEE37F" w:rsidR="0045732B" w:rsidRPr="006104B3" w:rsidRDefault="00F1654F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</w:t>
      </w:r>
      <w:r w:rsidR="00DF0B3E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იანვარ-</w:t>
      </w:r>
      <w:r>
        <w:rPr>
          <w:rFonts w:ascii="Sylfaen" w:hAnsi="Sylfaen" w:cs="Sylfaen"/>
          <w:sz w:val="22"/>
          <w:szCs w:val="22"/>
          <w:lang w:val="ka-GE"/>
        </w:rPr>
        <w:t>ივნისის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DF0B3E">
        <w:rPr>
          <w:rFonts w:ascii="Sylfaen" w:hAnsi="Sylfaen" w:cs="Arial"/>
          <w:sz w:val="22"/>
          <w:szCs w:val="22"/>
          <w:lang w:val="ka-GE"/>
        </w:rPr>
        <w:t>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DF0B3E">
        <w:rPr>
          <w:rFonts w:ascii="Sylfaen" w:hAnsi="Sylfaen" w:cs="Arial"/>
          <w:sz w:val="22"/>
          <w:szCs w:val="22"/>
          <w:lang w:val="ka-GE"/>
        </w:rPr>
        <w:t>37</w:t>
      </w:r>
      <w:r>
        <w:rPr>
          <w:rFonts w:ascii="Sylfaen" w:hAnsi="Sylfaen" w:cs="Arial"/>
          <w:sz w:val="22"/>
          <w:szCs w:val="22"/>
          <w:lang w:val="en-US"/>
        </w:rPr>
        <w:t>8 </w:t>
      </w:r>
      <w:r w:rsidR="00DF0B3E">
        <w:rPr>
          <w:rFonts w:ascii="Sylfaen" w:hAnsi="Sylfaen" w:cs="Arial"/>
          <w:sz w:val="22"/>
          <w:szCs w:val="22"/>
          <w:lang w:val="ka-GE"/>
        </w:rPr>
        <w:t>839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DF0B3E">
        <w:rPr>
          <w:rFonts w:ascii="Sylfaen" w:hAnsi="Sylfaen" w:cs="Arial"/>
          <w:sz w:val="22"/>
          <w:szCs w:val="22"/>
          <w:lang w:val="ka-GE"/>
        </w:rPr>
        <w:t>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DF0B3E">
        <w:rPr>
          <w:rFonts w:ascii="Sylfaen" w:hAnsi="Sylfaen" w:cs="Arial"/>
          <w:sz w:val="22"/>
          <w:szCs w:val="22"/>
          <w:lang w:val="ka-GE"/>
        </w:rPr>
        <w:t>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DF0B3E">
        <w:rPr>
          <w:rFonts w:ascii="Sylfaen" w:hAnsi="Sylfaen" w:cs="Arial"/>
          <w:sz w:val="22"/>
          <w:szCs w:val="22"/>
          <w:lang w:val="ka-GE"/>
        </w:rPr>
        <w:t>678</w:t>
      </w:r>
      <w:r>
        <w:rPr>
          <w:rFonts w:ascii="Sylfaen" w:hAnsi="Sylfaen" w:cs="Arial"/>
          <w:sz w:val="22"/>
          <w:szCs w:val="22"/>
          <w:lang w:val="en-US"/>
        </w:rPr>
        <w:t> </w:t>
      </w:r>
      <w:r w:rsidR="00DF0B3E">
        <w:rPr>
          <w:rFonts w:ascii="Sylfaen" w:hAnsi="Sylfaen" w:cs="Arial"/>
          <w:sz w:val="22"/>
          <w:szCs w:val="22"/>
          <w:lang w:val="ka-GE"/>
        </w:rPr>
        <w:t>60</w:t>
      </w:r>
      <w:r>
        <w:rPr>
          <w:rFonts w:ascii="Sylfaen" w:hAnsi="Sylfaen" w:cs="Arial"/>
          <w:sz w:val="22"/>
          <w:szCs w:val="22"/>
          <w:lang w:val="en-US"/>
        </w:rPr>
        <w:t>8.</w:t>
      </w:r>
      <w:r w:rsidR="00DF0B3E"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</w:t>
      </w:r>
      <w:r w:rsidR="00DF0B3E">
        <w:rPr>
          <w:rFonts w:ascii="Sylfaen" w:hAnsi="Sylfaen" w:cs="Arial"/>
          <w:sz w:val="22"/>
          <w:szCs w:val="22"/>
          <w:lang w:val="ka-GE"/>
        </w:rPr>
        <w:t>4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DF0B3E">
        <w:rPr>
          <w:rFonts w:ascii="Sylfaen" w:hAnsi="Sylfaen" w:cs="Arial"/>
          <w:sz w:val="22"/>
          <w:szCs w:val="22"/>
          <w:lang w:val="ka-GE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6FF6A86D" w14:textId="77777777" w:rsidR="00833D06" w:rsidRPr="00946034" w:rsidRDefault="00833D06" w:rsidP="00861926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64A8551B" w14:textId="3ADEDA7F" w:rsidR="00DE17C1" w:rsidRPr="00946034" w:rsidRDefault="00DE17C1" w:rsidP="00861926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</w:t>
      </w:r>
      <w:r w:rsidR="0082119D">
        <w:rPr>
          <w:rFonts w:ascii="Sylfaen" w:hAnsi="Sylfaen" w:cs="Arial"/>
          <w:b/>
          <w:sz w:val="22"/>
          <w:szCs w:val="22"/>
          <w:lang w:val="ka-GE"/>
        </w:rPr>
        <w:t>2</w:t>
      </w:r>
      <w:r w:rsidR="00FC2ABB">
        <w:rPr>
          <w:rFonts w:ascii="Sylfaen" w:hAnsi="Sylfaen" w:cs="Arial"/>
          <w:b/>
          <w:sz w:val="22"/>
          <w:szCs w:val="22"/>
          <w:lang w:val="ka-GE"/>
        </w:rPr>
        <w:t>2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  იანვარ</w:t>
      </w:r>
      <w:proofErr w:type="gramEnd"/>
      <w:r w:rsidRPr="00946034">
        <w:rPr>
          <w:rFonts w:ascii="Sylfaen" w:hAnsi="Sylfaen" w:cs="Sylfaen"/>
          <w:b/>
          <w:sz w:val="22"/>
          <w:szCs w:val="22"/>
          <w:lang w:val="fr-FR"/>
        </w:rPr>
        <w:t>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28D5E239" w14:textId="77777777" w:rsidR="00DE17C1" w:rsidRPr="00946034" w:rsidRDefault="00DE17C1" w:rsidP="00861926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30547063" w14:textId="77777777" w:rsidR="00DE17C1" w:rsidRPr="00946034" w:rsidRDefault="00DE17C1" w:rsidP="00861926">
      <w:pPr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</w:t>
      </w:r>
    </w:p>
    <w:p w14:paraId="32684AFA" w14:textId="77777777" w:rsidR="00946034" w:rsidRPr="00946034" w:rsidRDefault="00946034" w:rsidP="00861926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F1654F" w:rsidRPr="00950C84" w14:paraId="2B59186D" w14:textId="77777777" w:rsidTr="00CB448A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14:paraId="66111775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8BDDE03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6FAF241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2C874C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7B4F46B9" w14:textId="77777777" w:rsidR="00F1654F" w:rsidRPr="00950C84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1654F" w:rsidRPr="00950C84" w14:paraId="0B90BF69" w14:textId="77777777" w:rsidTr="00CB448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140AD2C2" w14:textId="77777777" w:rsidR="00F1654F" w:rsidRPr="00950C84" w:rsidRDefault="00F1654F" w:rsidP="00861926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r w:rsidRPr="00950C8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710" w:type="dxa"/>
            <w:shd w:val="clear" w:color="auto" w:fill="auto"/>
          </w:tcPr>
          <w:p w14:paraId="7E44290D" w14:textId="5A139860" w:rsidR="00F1654F" w:rsidRPr="00950C84" w:rsidRDefault="00DF0B3E" w:rsidP="00DF0B3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37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8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839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17E7C9FE" w14:textId="6517E12D" w:rsidR="00F1654F" w:rsidRPr="00950C84" w:rsidRDefault="00DF0B3E" w:rsidP="00DF0B3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7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678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608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323CC8E6" w14:textId="4326B6BB" w:rsidR="00F1654F" w:rsidRPr="00950C84" w:rsidRDefault="00DF0B3E" w:rsidP="00DF0B3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299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768</w:t>
            </w:r>
            <w:r w:rsidR="00F1654F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9</w:t>
            </w:r>
          </w:p>
        </w:tc>
        <w:tc>
          <w:tcPr>
            <w:tcW w:w="1489" w:type="dxa"/>
            <w:shd w:val="clear" w:color="auto" w:fill="auto"/>
          </w:tcPr>
          <w:p w14:paraId="60F3FF29" w14:textId="08E0D9D9" w:rsidR="00F1654F" w:rsidRPr="00950C84" w:rsidRDefault="00F1654F" w:rsidP="00DF0B3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DF0B3E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DF0B3E"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</w:p>
        </w:tc>
      </w:tr>
      <w:tr w:rsidR="00F1654F" w:rsidRPr="00950C84" w14:paraId="0B20D0C6" w14:textId="77777777" w:rsidTr="00CB448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4B0BC7C1" w14:textId="77777777" w:rsidR="00F1654F" w:rsidRPr="00950C84" w:rsidRDefault="00F1654F" w:rsidP="00861926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</w:p>
        </w:tc>
        <w:tc>
          <w:tcPr>
            <w:tcW w:w="1710" w:type="dxa"/>
            <w:shd w:val="clear" w:color="auto" w:fill="auto"/>
          </w:tcPr>
          <w:p w14:paraId="1DFB2230" w14:textId="6725EDD6" w:rsidR="00F1654F" w:rsidRPr="00950C84" w:rsidRDefault="00DF0B3E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8 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920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,0</w:t>
            </w:r>
          </w:p>
        </w:tc>
        <w:tc>
          <w:tcPr>
            <w:tcW w:w="1710" w:type="dxa"/>
            <w:shd w:val="clear" w:color="auto" w:fill="auto"/>
          </w:tcPr>
          <w:p w14:paraId="465B5491" w14:textId="0D0BF868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768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743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38C8234E" w14:textId="47940ED4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19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823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,9</w:t>
            </w:r>
          </w:p>
        </w:tc>
        <w:tc>
          <w:tcPr>
            <w:tcW w:w="1489" w:type="dxa"/>
            <w:shd w:val="clear" w:color="auto" w:fill="auto"/>
          </w:tcPr>
          <w:p w14:paraId="70FF3F00" w14:textId="10D2B010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100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</w:p>
        </w:tc>
      </w:tr>
      <w:tr w:rsidR="00F1654F" w:rsidRPr="00950C84" w14:paraId="771D154E" w14:textId="77777777" w:rsidTr="00CB448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04F5F375" w14:textId="77777777" w:rsidR="00F1654F" w:rsidRPr="00950C84" w:rsidRDefault="00F1654F" w:rsidP="00861926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>გრანტები</w:t>
            </w:r>
          </w:p>
        </w:tc>
        <w:tc>
          <w:tcPr>
            <w:tcW w:w="1710" w:type="dxa"/>
            <w:shd w:val="clear" w:color="auto" w:fill="auto"/>
          </w:tcPr>
          <w:p w14:paraId="6A897378" w14:textId="0E405D83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169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834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361FA3A0" w14:textId="50905D48" w:rsidR="00F1654F" w:rsidRPr="00950C84" w:rsidRDefault="00F1654F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27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340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76D51394" w14:textId="754778EE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57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506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675D0887" w14:textId="2D41A075" w:rsidR="00F1654F" w:rsidRPr="00950C84" w:rsidRDefault="00F1654F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33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</w:tr>
      <w:tr w:rsidR="00F1654F" w:rsidRPr="00950C84" w14:paraId="10F60CAC" w14:textId="77777777" w:rsidTr="00CB448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31C7519D" w14:textId="77777777" w:rsidR="00F1654F" w:rsidRPr="00950C84" w:rsidRDefault="00F1654F" w:rsidP="00861926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>სხვა შემოსავლები</w:t>
            </w:r>
          </w:p>
        </w:tc>
        <w:tc>
          <w:tcPr>
            <w:tcW w:w="1710" w:type="dxa"/>
            <w:shd w:val="clear" w:color="auto" w:fill="auto"/>
          </w:tcPr>
          <w:p w14:paraId="4692CCAD" w14:textId="62634C43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460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0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85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,0</w:t>
            </w:r>
          </w:p>
        </w:tc>
        <w:tc>
          <w:tcPr>
            <w:tcW w:w="1710" w:type="dxa"/>
            <w:shd w:val="clear" w:color="auto" w:fill="auto"/>
          </w:tcPr>
          <w:p w14:paraId="08C2DE1F" w14:textId="4DB918A3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682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523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36CFF380" w14:textId="785CF78C" w:rsidR="00F1654F" w:rsidRPr="00950C84" w:rsidRDefault="00715501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222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438</w:t>
            </w:r>
            <w:r w:rsidR="00F1654F"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  <w:tc>
          <w:tcPr>
            <w:tcW w:w="1489" w:type="dxa"/>
            <w:shd w:val="clear" w:color="auto" w:fill="auto"/>
          </w:tcPr>
          <w:p w14:paraId="62BD3DBB" w14:textId="21E55379" w:rsidR="00F1654F" w:rsidRPr="00950C84" w:rsidRDefault="00F1654F" w:rsidP="00715501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14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715501" w:rsidRPr="00950C84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</w:p>
        </w:tc>
      </w:tr>
    </w:tbl>
    <w:p w14:paraId="4A50DEE0" w14:textId="77777777" w:rsidR="00B73DB7" w:rsidRPr="00946034" w:rsidRDefault="00B73DB7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1B8320A7" w14:textId="2947E1FF" w:rsidR="0045732B" w:rsidRPr="00AD1983" w:rsidRDefault="00F64D09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6</w:t>
      </w:r>
      <w:r w:rsidR="00F1654F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74</w:t>
      </w:r>
      <w:r w:rsidR="00F1654F">
        <w:rPr>
          <w:rFonts w:ascii="Sylfaen" w:hAnsi="Sylfaen" w:cs="Arial"/>
          <w:sz w:val="22"/>
          <w:szCs w:val="22"/>
          <w:lang w:val="en-US"/>
        </w:rPr>
        <w:t>8 </w:t>
      </w:r>
      <w:r w:rsidR="005E4CD7">
        <w:rPr>
          <w:rFonts w:ascii="Sylfaen" w:hAnsi="Sylfaen" w:cs="Arial"/>
          <w:sz w:val="22"/>
          <w:szCs w:val="22"/>
          <w:lang w:val="ka-GE"/>
        </w:rPr>
        <w:t>920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F1654F" w:rsidRPr="00741838">
        <w:rPr>
          <w:rFonts w:ascii="Sylfaen" w:hAnsi="Sylfaen" w:cs="Arial"/>
          <w:sz w:val="22"/>
          <w:szCs w:val="22"/>
          <w:lang w:val="en-US"/>
        </w:rPr>
        <w:t>0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6</w:t>
      </w:r>
      <w:r w:rsidR="00F1654F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768</w:t>
      </w:r>
      <w:r w:rsidR="00F1654F">
        <w:rPr>
          <w:rFonts w:ascii="Sylfaen" w:hAnsi="Sylfaen" w:cs="Arial"/>
          <w:sz w:val="22"/>
          <w:szCs w:val="22"/>
          <w:lang w:val="en-US"/>
        </w:rPr>
        <w:t> </w:t>
      </w:r>
      <w:r w:rsidR="005E4CD7">
        <w:rPr>
          <w:rFonts w:ascii="Sylfaen" w:hAnsi="Sylfaen" w:cs="Arial"/>
          <w:sz w:val="22"/>
          <w:szCs w:val="22"/>
          <w:lang w:val="ka-GE"/>
        </w:rPr>
        <w:t>743</w:t>
      </w:r>
      <w:r w:rsidR="00F1654F">
        <w:rPr>
          <w:rFonts w:ascii="Sylfaen" w:hAnsi="Sylfaen" w:cs="Arial"/>
          <w:sz w:val="22"/>
          <w:szCs w:val="22"/>
          <w:lang w:val="en-US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9</w:t>
      </w:r>
      <w:r w:rsid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1654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100</w:t>
      </w:r>
      <w:r w:rsidR="00F1654F"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3</w:t>
      </w:r>
      <w:r w:rsidR="00F1654F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10886204" w14:textId="77777777" w:rsidR="00D01BBA" w:rsidRPr="00946034" w:rsidRDefault="00D01BBA" w:rsidP="0086192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5B24E188" w14:textId="77777777" w:rsidR="00D01BBA" w:rsidRPr="00946034" w:rsidRDefault="00D01BBA" w:rsidP="0086192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30ED1372" w14:textId="3B7A047D" w:rsidR="00F1654F" w:rsidRPr="003F1259" w:rsidRDefault="00F1654F" w:rsidP="0086192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5E4CD7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5E4CD7">
        <w:rPr>
          <w:rFonts w:ascii="Sylfaen" w:hAnsi="Sylfaen" w:cs="Sylfaen"/>
          <w:sz w:val="22"/>
          <w:szCs w:val="22"/>
          <w:lang w:val="ka-GE"/>
        </w:rPr>
        <w:t>259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5E4CD7">
        <w:rPr>
          <w:rFonts w:ascii="Sylfaen" w:hAnsi="Sylfaen" w:cs="Sylfaen"/>
          <w:sz w:val="22"/>
          <w:szCs w:val="22"/>
          <w:lang w:val="ka-GE"/>
        </w:rPr>
        <w:t>166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5E4CD7"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5E4CD7"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144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ka-GE"/>
        </w:rPr>
        <w:t>10</w:t>
      </w:r>
      <w:r w:rsidR="005E4CD7"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120FCB9E" w14:textId="45367742" w:rsidR="00F1654F" w:rsidRPr="003F1259" w:rsidRDefault="00F1654F" w:rsidP="0086192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E4CD7">
        <w:rPr>
          <w:rFonts w:ascii="Sylfaen" w:hAnsi="Sylfaen" w:cs="Sylfaen"/>
          <w:sz w:val="22"/>
          <w:szCs w:val="22"/>
          <w:lang w:val="ka-GE"/>
        </w:rPr>
        <w:t>1 138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5E4CD7">
        <w:rPr>
          <w:rFonts w:ascii="Sylfaen" w:hAnsi="Sylfaen" w:cs="Sylfaen"/>
          <w:sz w:val="22"/>
          <w:szCs w:val="22"/>
          <w:lang w:val="ka-GE"/>
        </w:rPr>
        <w:t>924</w:t>
      </w:r>
      <w:r>
        <w:rPr>
          <w:rFonts w:ascii="Sylfaen" w:hAnsi="Sylfaen" w:cs="Sylfaen"/>
          <w:sz w:val="22"/>
          <w:szCs w:val="22"/>
          <w:lang w:val="ka-GE"/>
        </w:rPr>
        <w:t xml:space="preserve">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5E4CD7">
        <w:rPr>
          <w:rFonts w:ascii="Sylfaen" w:hAnsi="Sylfaen" w:cs="Arial"/>
          <w:sz w:val="22"/>
          <w:szCs w:val="22"/>
          <w:lang w:val="ka-GE"/>
        </w:rPr>
        <w:t>917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5E4CD7">
        <w:rPr>
          <w:rFonts w:ascii="Sylfaen" w:hAnsi="Sylfaen" w:cs="Arial"/>
          <w:sz w:val="22"/>
          <w:szCs w:val="22"/>
          <w:lang w:val="ka-GE"/>
        </w:rPr>
        <w:t>124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3031FA7" w14:textId="378F737A" w:rsidR="00F1654F" w:rsidRPr="003F1259" w:rsidRDefault="00F1654F" w:rsidP="0086192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2 </w:t>
      </w:r>
      <w:r w:rsidR="005E4CD7">
        <w:rPr>
          <w:rFonts w:ascii="Sylfaen" w:hAnsi="Sylfaen" w:cs="Arial"/>
          <w:sz w:val="22"/>
          <w:szCs w:val="22"/>
          <w:lang w:val="ka-GE"/>
        </w:rPr>
        <w:t>749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5E4CD7">
        <w:rPr>
          <w:rFonts w:ascii="Sylfaen" w:hAnsi="Sylfaen" w:cs="Arial"/>
          <w:sz w:val="22"/>
          <w:szCs w:val="22"/>
          <w:lang w:val="ka-GE"/>
        </w:rPr>
        <w:t>063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5E4CD7"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5E4CD7">
        <w:rPr>
          <w:rFonts w:ascii="Sylfaen" w:hAnsi="Sylfaen" w:cs="Arial"/>
          <w:sz w:val="22"/>
          <w:szCs w:val="22"/>
          <w:lang w:val="ka-GE"/>
        </w:rPr>
        <w:t>455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5E4CD7">
        <w:rPr>
          <w:rFonts w:ascii="Sylfaen" w:hAnsi="Sylfaen" w:cs="Arial"/>
          <w:sz w:val="22"/>
          <w:szCs w:val="22"/>
          <w:lang w:val="ka-GE"/>
        </w:rPr>
        <w:t>920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</w:t>
      </w:r>
      <w:r w:rsidR="005E4CD7"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29E20670" w14:textId="67ED1FFA" w:rsidR="00F1654F" w:rsidRPr="003F1259" w:rsidRDefault="00F1654F" w:rsidP="0086192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7F49">
        <w:rPr>
          <w:rFonts w:ascii="Sylfaen" w:hAnsi="Sylfaen" w:cs="Sylfaen"/>
          <w:sz w:val="22"/>
          <w:szCs w:val="22"/>
          <w:lang w:val="ka-GE"/>
        </w:rPr>
        <w:t>7</w:t>
      </w:r>
      <w:r>
        <w:rPr>
          <w:rFonts w:ascii="Sylfaen" w:hAnsi="Sylfaen" w:cs="Sylfaen"/>
          <w:sz w:val="22"/>
          <w:szCs w:val="22"/>
          <w:lang w:val="ka-GE"/>
        </w:rPr>
        <w:t>74 </w:t>
      </w:r>
      <w:r w:rsidR="00917F49">
        <w:rPr>
          <w:rFonts w:ascii="Sylfaen" w:hAnsi="Sylfaen" w:cs="Sylfaen"/>
          <w:sz w:val="22"/>
          <w:szCs w:val="22"/>
          <w:lang w:val="ka-GE"/>
        </w:rPr>
        <w:t>620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17F4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5E4CD7">
        <w:rPr>
          <w:rFonts w:ascii="Sylfaen" w:hAnsi="Sylfaen" w:cs="Arial"/>
          <w:sz w:val="22"/>
          <w:szCs w:val="22"/>
          <w:lang w:val="ka-GE"/>
        </w:rPr>
        <w:t xml:space="preserve">      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 w:rsidR="005E4CD7">
        <w:rPr>
          <w:rFonts w:ascii="Sylfaen" w:hAnsi="Sylfaen" w:cs="Arial"/>
          <w:sz w:val="22"/>
          <w:szCs w:val="22"/>
          <w:lang w:val="ka-GE"/>
        </w:rPr>
        <w:t>775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5E4CD7"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ka-GE"/>
        </w:rPr>
        <w:t>00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10</w:t>
      </w:r>
      <w:r w:rsidR="005E4CD7">
        <w:rPr>
          <w:rFonts w:ascii="Sylfaen" w:hAnsi="Sylfaen" w:cs="Arial"/>
          <w:sz w:val="22"/>
          <w:szCs w:val="22"/>
          <w:lang w:val="ka-GE"/>
        </w:rPr>
        <w:t>0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5E4CD7"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14:paraId="5F1DB614" w14:textId="53A37E13" w:rsidR="00F1654F" w:rsidRPr="003F1259" w:rsidRDefault="00F1654F" w:rsidP="00861926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7F49">
        <w:rPr>
          <w:rFonts w:ascii="Sylfaen" w:hAnsi="Sylfaen" w:cs="Arial"/>
          <w:sz w:val="22"/>
          <w:szCs w:val="22"/>
          <w:lang w:val="ka-GE"/>
        </w:rPr>
        <w:t>52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917F49">
        <w:rPr>
          <w:rFonts w:ascii="Sylfaen" w:hAnsi="Sylfaen" w:cs="Arial"/>
          <w:sz w:val="22"/>
          <w:szCs w:val="22"/>
          <w:lang w:val="ka-GE"/>
        </w:rPr>
        <w:t>044</w:t>
      </w:r>
      <w:r>
        <w:rPr>
          <w:rFonts w:ascii="Sylfaen" w:hAnsi="Sylfaen" w:cs="Arial"/>
          <w:sz w:val="22"/>
          <w:szCs w:val="22"/>
          <w:lang w:val="ka-GE"/>
        </w:rPr>
        <w:t>.8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3</w:t>
      </w:r>
      <w:r w:rsidR="00917F49">
        <w:rPr>
          <w:rFonts w:ascii="Sylfaen" w:hAnsi="Sylfaen" w:cs="Arial"/>
          <w:sz w:val="22"/>
          <w:szCs w:val="22"/>
          <w:lang w:val="ka-GE"/>
        </w:rPr>
        <w:t>9</w:t>
      </w:r>
      <w:r>
        <w:rPr>
          <w:rFonts w:ascii="Sylfaen" w:hAnsi="Sylfaen" w:cs="Arial"/>
          <w:sz w:val="22"/>
          <w:szCs w:val="22"/>
          <w:lang w:val="ka-GE"/>
        </w:rPr>
        <w:t xml:space="preserve"> 000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 w:rsidR="00917F49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ka-GE"/>
        </w:rPr>
        <w:t>3.</w:t>
      </w:r>
      <w:r w:rsidR="00917F49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34466C4" w14:textId="62A69449" w:rsidR="00DE17C1" w:rsidRDefault="00DE17C1" w:rsidP="00861926">
      <w:pPr>
        <w:jc w:val="both"/>
        <w:rPr>
          <w:rFonts w:ascii="Sylfaen" w:hAnsi="Sylfaen" w:cs="Arial"/>
          <w:sz w:val="22"/>
          <w:szCs w:val="22"/>
          <w:lang w:val="ka-GE"/>
        </w:rPr>
      </w:pPr>
    </w:p>
    <w:p w14:paraId="6CADA06F" w14:textId="211C826B" w:rsidR="000053B1" w:rsidRPr="000053B1" w:rsidRDefault="000053B1" w:rsidP="000053B1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Sylfaen"/>
          <w:b/>
          <w:sz w:val="22"/>
          <w:szCs w:val="22"/>
          <w:lang w:val="fr-FR"/>
        </w:rPr>
      </w:pPr>
      <w:r>
        <w:rPr>
          <w:rFonts w:ascii="Sylfaen" w:hAnsi="Sylfaen" w:cs="Arial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(</w:t>
      </w:r>
      <w:r>
        <w:rPr>
          <w:rFonts w:ascii="Sylfaen" w:hAnsi="Sylfaen" w:cs="Arial"/>
          <w:sz w:val="22"/>
          <w:szCs w:val="22"/>
          <w:lang w:val="ka-GE"/>
        </w:rPr>
        <w:t>-205 076.2</w:t>
      </w:r>
      <w:r>
        <w:rPr>
          <w:rFonts w:ascii="Sylfaen" w:hAnsi="Sylfaen" w:cs="Arial"/>
          <w:sz w:val="22"/>
          <w:szCs w:val="22"/>
          <w:lang w:val="en-US"/>
        </w:rPr>
        <w:t>)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418 000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(</w:t>
      </w:r>
      <w:r>
        <w:rPr>
          <w:rFonts w:ascii="Sylfaen" w:hAnsi="Sylfaen" w:cs="Arial"/>
          <w:sz w:val="22"/>
          <w:szCs w:val="22"/>
          <w:lang w:val="ka-GE"/>
        </w:rPr>
        <w:t>-49.1</w:t>
      </w:r>
      <w:r w:rsidRPr="000053B1">
        <w:rPr>
          <w:rFonts w:ascii="Sylfaen" w:hAnsi="Sylfaen" w:cs="Arial"/>
          <w:sz w:val="22"/>
          <w:szCs w:val="22"/>
          <w:lang w:val="en-US"/>
        </w:rPr>
        <w:t>)</w:t>
      </w:r>
      <w:r w:rsidRPr="000053B1">
        <w:rPr>
          <w:rFonts w:ascii="Sylfaen" w:hAnsi="Sylfaen" w:cs="Arial"/>
          <w:sz w:val="22"/>
          <w:szCs w:val="22"/>
          <w:lang w:val="ka-GE"/>
        </w:rPr>
        <w:t>%-</w:t>
      </w:r>
      <w:r w:rsidRPr="000053B1">
        <w:rPr>
          <w:rFonts w:ascii="Sylfaen" w:hAnsi="Sylfaen" w:cs="Sylfaen"/>
          <w:sz w:val="22"/>
          <w:szCs w:val="22"/>
          <w:lang w:val="ka-GE"/>
        </w:rPr>
        <w:t>ია (უარყოფითი მაჩვენებელი გამოწვეულია სხვა გადასახადიდან ზედმეტად გადახდილი თანხის დაბრუნების ქვეანგარიშზე გადატანილი თანხებით)</w:t>
      </w:r>
      <w:r w:rsidRPr="000053B1">
        <w:rPr>
          <w:rFonts w:ascii="Sylfaen" w:hAnsi="Sylfaen" w:cs="Arial"/>
          <w:sz w:val="22"/>
          <w:szCs w:val="22"/>
          <w:lang w:val="ka-GE"/>
        </w:rPr>
        <w:t>.</w:t>
      </w:r>
      <w:r w:rsidRPr="000053B1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01A18304" w14:textId="77777777" w:rsidR="000053B1" w:rsidRDefault="000053B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62272B18" w14:textId="7E7C4CF6" w:rsidR="00DE17C1" w:rsidRPr="00946034" w:rsidRDefault="00DE17C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</w:t>
      </w:r>
      <w:r w:rsidR="00F64D09">
        <w:rPr>
          <w:rFonts w:ascii="Sylfaen" w:hAnsi="Sylfaen" w:cs="Sylfaen"/>
          <w:b/>
          <w:sz w:val="22"/>
          <w:szCs w:val="22"/>
          <w:lang w:val="ka-GE"/>
        </w:rPr>
        <w:t>2</w:t>
      </w:r>
      <w:r w:rsidR="00FC2ABB">
        <w:rPr>
          <w:rFonts w:ascii="Sylfaen" w:hAnsi="Sylfaen" w:cs="Sylfaen"/>
          <w:b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946034">
        <w:rPr>
          <w:rFonts w:ascii="Sylfaen" w:hAnsi="Sylfaen" w:cs="Sylfaen"/>
          <w:b/>
          <w:sz w:val="22"/>
          <w:szCs w:val="22"/>
          <w:lang w:val="ka-GE"/>
        </w:rPr>
        <w:t>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</w:t>
      </w:r>
    </w:p>
    <w:p w14:paraId="13AD12E9" w14:textId="77777777" w:rsidR="00DE17C1" w:rsidRPr="00946034" w:rsidRDefault="00DE17C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71BB2A4A" w14:textId="77777777" w:rsidR="00946034" w:rsidRPr="00946034" w:rsidRDefault="00946034" w:rsidP="00861926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F1654F" w:rsidRPr="003F1259" w14:paraId="5BC8BF1F" w14:textId="77777777" w:rsidTr="00CB448A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14:paraId="34525B2F" w14:textId="77777777" w:rsidR="00F1654F" w:rsidRPr="003F1259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680EF1E" w14:textId="77777777" w:rsidR="00F1654F" w:rsidRPr="003F1259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2B6231F5" w14:textId="77777777" w:rsidR="00F1654F" w:rsidRPr="003F1259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1235898" w14:textId="77777777" w:rsidR="00F1654F" w:rsidRPr="003F1259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40AC231" w14:textId="77777777" w:rsidR="00F1654F" w:rsidRPr="003F1259" w:rsidRDefault="00F1654F" w:rsidP="00861926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1654F" w:rsidRPr="003F1259" w14:paraId="538E7653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3F58E2B3" w14:textId="77777777" w:rsidR="00F1654F" w:rsidRPr="003F1259" w:rsidRDefault="00F1654F" w:rsidP="00861926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446" w:type="dxa"/>
            <w:shd w:val="clear" w:color="auto" w:fill="auto"/>
          </w:tcPr>
          <w:p w14:paraId="4FFDD015" w14:textId="2C4FEBC2" w:rsidR="00F1654F" w:rsidRPr="001A355C" w:rsidRDefault="00B96DA4" w:rsidP="00B96DA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74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8 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92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>0,0</w:t>
            </w:r>
          </w:p>
        </w:tc>
        <w:tc>
          <w:tcPr>
            <w:tcW w:w="1442" w:type="dxa"/>
            <w:shd w:val="clear" w:color="auto" w:fill="auto"/>
          </w:tcPr>
          <w:p w14:paraId="57249469" w14:textId="38B1380B" w:rsidR="00F1654F" w:rsidRPr="001A355C" w:rsidRDefault="00B96DA4" w:rsidP="00B96DA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768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743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14:paraId="315E77BB" w14:textId="099A65F9" w:rsidR="00F1654F" w:rsidRPr="001A355C" w:rsidRDefault="00B96DA4" w:rsidP="00B96DA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19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823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>,9</w:t>
            </w:r>
          </w:p>
        </w:tc>
        <w:tc>
          <w:tcPr>
            <w:tcW w:w="1423" w:type="dxa"/>
            <w:shd w:val="clear" w:color="auto" w:fill="auto"/>
          </w:tcPr>
          <w:p w14:paraId="102416E1" w14:textId="20D97642" w:rsidR="00F1654F" w:rsidRPr="001A355C" w:rsidRDefault="00B96DA4" w:rsidP="00B96DA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100</w:t>
            </w:r>
            <w:r w:rsidR="00F1654F" w:rsidRPr="001A355C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>3</w:t>
            </w:r>
          </w:p>
        </w:tc>
      </w:tr>
      <w:tr w:rsidR="00F1654F" w:rsidRPr="003F1259" w14:paraId="2AFA59A6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B5E3E06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446" w:type="dxa"/>
            <w:shd w:val="clear" w:color="auto" w:fill="auto"/>
          </w:tcPr>
          <w:p w14:paraId="097E26ED" w14:textId="59A7B50A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144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14:paraId="47A81529" w14:textId="41D940B1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259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166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16408F2D" w14:textId="27F3ABE2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115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166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14:paraId="45C17D8D" w14:textId="732B7570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10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5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4</w:t>
            </w:r>
          </w:p>
        </w:tc>
      </w:tr>
      <w:tr w:rsidR="00F1654F" w:rsidRPr="003F1259" w14:paraId="379F7857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14DFD75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446" w:type="dxa"/>
            <w:shd w:val="clear" w:color="auto" w:fill="auto"/>
          </w:tcPr>
          <w:p w14:paraId="08016EA3" w14:textId="0A6AD48D" w:rsidR="00F1654F" w:rsidRPr="001A355C" w:rsidRDefault="00B96DA4" w:rsidP="0086192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917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14:paraId="39FE23BB" w14:textId="3C2BBA63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1 138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924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439" w:type="dxa"/>
            <w:shd w:val="clear" w:color="auto" w:fill="auto"/>
          </w:tcPr>
          <w:p w14:paraId="65AD7F78" w14:textId="21D10238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221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924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</w:p>
        </w:tc>
        <w:tc>
          <w:tcPr>
            <w:tcW w:w="1423" w:type="dxa"/>
            <w:shd w:val="clear" w:color="auto" w:fill="auto"/>
          </w:tcPr>
          <w:p w14:paraId="4C0003D2" w14:textId="4906987E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124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</w:p>
        </w:tc>
      </w:tr>
      <w:tr w:rsidR="00F1654F" w:rsidRPr="003F1259" w14:paraId="23687BD3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BD86E67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446" w:type="dxa"/>
            <w:shd w:val="clear" w:color="auto" w:fill="auto"/>
          </w:tcPr>
          <w:p w14:paraId="39106C97" w14:textId="0DB29C75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455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920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,0</w:t>
            </w:r>
          </w:p>
        </w:tc>
        <w:tc>
          <w:tcPr>
            <w:tcW w:w="1442" w:type="dxa"/>
            <w:shd w:val="clear" w:color="auto" w:fill="auto"/>
          </w:tcPr>
          <w:p w14:paraId="4622AA68" w14:textId="617BA191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2 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749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063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14:paraId="3AF0318C" w14:textId="021875AE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93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143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14:paraId="2BA99290" w14:textId="784E7CAF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11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</w:p>
        </w:tc>
      </w:tr>
      <w:tr w:rsidR="00F1654F" w:rsidRPr="003F1259" w14:paraId="187ADC08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A631B80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446" w:type="dxa"/>
            <w:shd w:val="clear" w:color="auto" w:fill="auto"/>
          </w:tcPr>
          <w:p w14:paraId="4722F323" w14:textId="4BF8097E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775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0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00,0</w:t>
            </w:r>
          </w:p>
        </w:tc>
        <w:tc>
          <w:tcPr>
            <w:tcW w:w="1442" w:type="dxa"/>
            <w:shd w:val="clear" w:color="auto" w:fill="auto"/>
          </w:tcPr>
          <w:p w14:paraId="22D66673" w14:textId="5ADA166E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7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4 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620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14:paraId="1625105D" w14:textId="0A426DA1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-379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14:paraId="26F1774F" w14:textId="3C9A6097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10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0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0</w:t>
            </w:r>
          </w:p>
        </w:tc>
      </w:tr>
      <w:tr w:rsidR="00F1654F" w:rsidRPr="003F1259" w14:paraId="401EC8C0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3C57D993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446" w:type="dxa"/>
            <w:shd w:val="clear" w:color="auto" w:fill="auto"/>
          </w:tcPr>
          <w:p w14:paraId="1142BEDC" w14:textId="16AD84C5" w:rsidR="00F1654F" w:rsidRPr="001A355C" w:rsidRDefault="00F1654F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  <w:r w:rsidR="00B96DA4">
              <w:rPr>
                <w:rFonts w:ascii="Sylfaen" w:hAnsi="Sylfaen" w:cs="Arial"/>
                <w:bCs/>
                <w:color w:val="000000"/>
                <w:lang w:val="ka-GE"/>
              </w:rPr>
              <w:t>9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14:paraId="48A0CB53" w14:textId="286E4EDF" w:rsidR="00F1654F" w:rsidRPr="001A355C" w:rsidRDefault="00B96DA4" w:rsidP="00B96DA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52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Arial"/>
                <w:bCs/>
                <w:color w:val="000000"/>
                <w:lang w:val="ka-GE"/>
              </w:rPr>
              <w:t>044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439" w:type="dxa"/>
            <w:shd w:val="clear" w:color="auto" w:fill="auto"/>
          </w:tcPr>
          <w:p w14:paraId="5BA4FAFA" w14:textId="15F4B97A" w:rsidR="00F1654F" w:rsidRPr="001A355C" w:rsidRDefault="00F1654F" w:rsidP="009A6B7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044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,8</w:t>
            </w:r>
          </w:p>
        </w:tc>
        <w:tc>
          <w:tcPr>
            <w:tcW w:w="1423" w:type="dxa"/>
            <w:shd w:val="clear" w:color="auto" w:fill="auto"/>
          </w:tcPr>
          <w:p w14:paraId="633D4221" w14:textId="4B7D237C" w:rsidR="00F1654F" w:rsidRPr="001A355C" w:rsidRDefault="00F1654F" w:rsidP="009A6B7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3,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4</w:t>
            </w:r>
          </w:p>
        </w:tc>
      </w:tr>
      <w:tr w:rsidR="00F1654F" w:rsidRPr="003F1259" w14:paraId="552449DD" w14:textId="77777777" w:rsidTr="00CB448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80842A4" w14:textId="77777777" w:rsidR="00F1654F" w:rsidRPr="003F1259" w:rsidRDefault="00F1654F" w:rsidP="00861926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Pr="003F1259">
              <w:rPr>
                <w:rFonts w:ascii="Sylfaen" w:hAnsi="Sylfaen" w:cs="Arial"/>
                <w:lang w:val="en-US"/>
              </w:rPr>
              <w:t>სხვა გადასახადი</w:t>
            </w:r>
          </w:p>
        </w:tc>
        <w:tc>
          <w:tcPr>
            <w:tcW w:w="1446" w:type="dxa"/>
            <w:shd w:val="clear" w:color="auto" w:fill="auto"/>
          </w:tcPr>
          <w:p w14:paraId="6FF1860F" w14:textId="70D7E9D4" w:rsidR="00F1654F" w:rsidRPr="001A355C" w:rsidRDefault="00B96DA4" w:rsidP="00861926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418</w:t>
            </w:r>
            <w:r w:rsidR="00F1654F"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14:paraId="1FB0F0A7" w14:textId="437E09CF" w:rsidR="00F1654F" w:rsidRPr="001A355C" w:rsidRDefault="00F1654F" w:rsidP="009A6B7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205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076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620CEC3D" w14:textId="55A32600" w:rsidR="00F1654F" w:rsidRPr="001A355C" w:rsidRDefault="00F1654F" w:rsidP="009A6B7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623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 xml:space="preserve"> 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076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24CFDB7E" w14:textId="6B53DA76" w:rsidR="00F1654F" w:rsidRPr="001A355C" w:rsidRDefault="00F1654F" w:rsidP="009A6B7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-</w:t>
            </w:r>
            <w:r w:rsidR="009A6B7F">
              <w:rPr>
                <w:rFonts w:ascii="Sylfaen" w:hAnsi="Sylfaen" w:cs="Arial"/>
                <w:bCs/>
                <w:color w:val="000000"/>
                <w:lang w:val="ka-GE"/>
              </w:rPr>
              <w:t>49</w:t>
            </w:r>
            <w:r w:rsidRPr="001A355C">
              <w:rPr>
                <w:rFonts w:ascii="Sylfaen" w:hAnsi="Sylfaen" w:cs="Arial"/>
                <w:bCs/>
                <w:color w:val="000000"/>
                <w:lang w:val="ka-GE"/>
              </w:rPr>
              <w:t>,1</w:t>
            </w:r>
          </w:p>
        </w:tc>
      </w:tr>
    </w:tbl>
    <w:p w14:paraId="6C327BFF" w14:textId="77777777" w:rsidR="00B73DB7" w:rsidRPr="00946034" w:rsidRDefault="00B73DB7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621A7E5" w14:textId="0EFD73FA" w:rsidR="009C463C" w:rsidRDefault="00D01BBA" w:rsidP="009C463C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1E1B56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1E1B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57DDF" w:rsidRPr="001E1B56">
        <w:rPr>
          <w:rFonts w:ascii="Sylfaen" w:hAnsi="Sylfaen" w:cs="Sylfaen"/>
          <w:sz w:val="22"/>
          <w:szCs w:val="22"/>
          <w:lang w:val="ka-GE"/>
        </w:rPr>
        <w:t xml:space="preserve">საპროგნოზო მაჩვენებელი განისაზღვრა </w:t>
      </w:r>
      <w:r w:rsidR="00917F49">
        <w:rPr>
          <w:rFonts w:ascii="Sylfaen" w:hAnsi="Sylfaen" w:cs="Sylfaen"/>
          <w:sz w:val="22"/>
          <w:szCs w:val="22"/>
          <w:lang w:val="ka-GE"/>
        </w:rPr>
        <w:t>169</w:t>
      </w:r>
      <w:r w:rsidR="00F1654F" w:rsidRPr="00F1654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17F49">
        <w:rPr>
          <w:rFonts w:ascii="Sylfaen" w:hAnsi="Sylfaen" w:cs="Sylfaen"/>
          <w:sz w:val="22"/>
          <w:szCs w:val="22"/>
          <w:lang w:val="ka-GE"/>
        </w:rPr>
        <w:t>834</w:t>
      </w:r>
      <w:r w:rsidR="00F1654F" w:rsidRPr="00F1654F">
        <w:rPr>
          <w:rFonts w:ascii="Sylfaen" w:hAnsi="Sylfaen" w:cs="Sylfaen"/>
          <w:sz w:val="22"/>
          <w:szCs w:val="22"/>
          <w:lang w:val="ka-GE"/>
        </w:rPr>
        <w:t>.</w:t>
      </w:r>
      <w:r w:rsidR="00917F49">
        <w:rPr>
          <w:rFonts w:ascii="Sylfaen" w:hAnsi="Sylfaen" w:cs="Sylfaen"/>
          <w:sz w:val="22"/>
          <w:szCs w:val="22"/>
          <w:lang w:val="ka-GE"/>
        </w:rPr>
        <w:t>6</w:t>
      </w:r>
      <w:r w:rsidR="00E57DDF" w:rsidRPr="001E1B56">
        <w:rPr>
          <w:rFonts w:ascii="Sylfaen" w:hAnsi="Sylfaen" w:cs="Sylfaen"/>
          <w:sz w:val="22"/>
          <w:szCs w:val="22"/>
          <w:lang w:val="ka-GE"/>
        </w:rPr>
        <w:t xml:space="preserve"> ათასი ლარით,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F1654F" w:rsidRPr="00F1654F">
        <w:rPr>
          <w:rFonts w:ascii="Sylfaen" w:hAnsi="Sylfaen" w:cs="Arial"/>
          <w:sz w:val="22"/>
          <w:szCs w:val="22"/>
          <w:lang w:val="ka-GE"/>
        </w:rPr>
        <w:t>2</w:t>
      </w:r>
      <w:r w:rsidR="00917F49">
        <w:rPr>
          <w:rFonts w:ascii="Sylfaen" w:hAnsi="Sylfaen" w:cs="Arial"/>
          <w:sz w:val="22"/>
          <w:szCs w:val="22"/>
          <w:lang w:val="ka-GE"/>
        </w:rPr>
        <w:t>27</w:t>
      </w:r>
      <w:r w:rsidR="00F1654F" w:rsidRPr="00F1654F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7F49">
        <w:rPr>
          <w:rFonts w:ascii="Sylfaen" w:hAnsi="Sylfaen" w:cs="Arial"/>
          <w:sz w:val="22"/>
          <w:szCs w:val="22"/>
          <w:lang w:val="ka-GE"/>
        </w:rPr>
        <w:t>340</w:t>
      </w:r>
      <w:r w:rsidR="00F1654F" w:rsidRPr="00F1654F">
        <w:rPr>
          <w:rFonts w:ascii="Sylfaen" w:hAnsi="Sylfaen" w:cs="Arial"/>
          <w:sz w:val="22"/>
          <w:szCs w:val="22"/>
          <w:lang w:val="ka-GE"/>
        </w:rPr>
        <w:t>.</w:t>
      </w:r>
      <w:r w:rsidR="00917F49">
        <w:rPr>
          <w:rFonts w:ascii="Sylfaen" w:hAnsi="Sylfaen" w:cs="Arial"/>
          <w:sz w:val="22"/>
          <w:szCs w:val="22"/>
          <w:lang w:val="ka-GE"/>
        </w:rPr>
        <w:t>7</w:t>
      </w:r>
      <w:r w:rsidR="00E57DDF">
        <w:rPr>
          <w:rFonts w:ascii="Sylfaen" w:hAnsi="Sylfaen" w:cs="Arial"/>
          <w:sz w:val="22"/>
          <w:szCs w:val="22"/>
          <w:lang w:val="en-US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C463C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9C463C">
        <w:rPr>
          <w:rFonts w:ascii="Sylfaen" w:hAnsi="Sylfaen" w:cs="Sylfaen"/>
          <w:sz w:val="22"/>
          <w:szCs w:val="22"/>
          <w:lang w:val="ka-GE"/>
        </w:rPr>
        <w:t xml:space="preserve">ანუ საპროგნოზო მაჩვენებლის </w:t>
      </w:r>
      <w:r w:rsidR="009C463C">
        <w:rPr>
          <w:rFonts w:ascii="Sylfaen" w:hAnsi="Sylfaen" w:cs="Sylfaen"/>
          <w:sz w:val="22"/>
          <w:szCs w:val="22"/>
          <w:lang w:val="en-US"/>
        </w:rPr>
        <w:t>133.9</w:t>
      </w:r>
      <w:r w:rsidR="009C463C">
        <w:rPr>
          <w:rFonts w:ascii="Sylfaen" w:hAnsi="Sylfaen" w:cs="Sylfaen"/>
          <w:sz w:val="22"/>
          <w:szCs w:val="22"/>
          <w:lang w:val="ka-GE"/>
        </w:rPr>
        <w:t>%</w:t>
      </w:r>
      <w:r w:rsidR="009C463C">
        <w:rPr>
          <w:rFonts w:ascii="Sylfaen" w:hAnsi="Sylfaen" w:cs="Sylfaen"/>
          <w:sz w:val="22"/>
          <w:szCs w:val="22"/>
          <w:lang w:val="en-US"/>
        </w:rPr>
        <w:t>,</w:t>
      </w:r>
      <w:r w:rsidR="00E57DD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C463C">
        <w:rPr>
          <w:rFonts w:ascii="Sylfaen" w:hAnsi="Sylfaen" w:cs="Sylfaen"/>
          <w:sz w:val="22"/>
          <w:szCs w:val="22"/>
          <w:lang w:val="ka-GE"/>
        </w:rPr>
        <w:t xml:space="preserve">კერძოდ: </w:t>
      </w:r>
      <w:r w:rsidR="009C463C">
        <w:rPr>
          <w:rFonts w:ascii="Sylfaen" w:hAnsi="Sylfaen" w:cs="Sylfaen"/>
          <w:sz w:val="22"/>
          <w:szCs w:val="22"/>
          <w:lang w:val="en-US"/>
        </w:rPr>
        <w:t xml:space="preserve"> </w:t>
      </w:r>
    </w:p>
    <w:p w14:paraId="1432E2C5" w14:textId="77777777" w:rsidR="009C463C" w:rsidRDefault="009C463C" w:rsidP="009C463C">
      <w:pPr>
        <w:pStyle w:val="ListParagraph"/>
        <w:numPr>
          <w:ilvl w:val="0"/>
          <w:numId w:val="23"/>
        </w:numPr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ბიუჯეტის მხარდამჭერი გრანტები - 1</w:t>
      </w:r>
      <w:r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</w:rPr>
        <w:t>1 4</w:t>
      </w:r>
      <w:r>
        <w:rPr>
          <w:rFonts w:ascii="Sylfaen" w:hAnsi="Sylfaen" w:cs="Sylfaen"/>
          <w:sz w:val="22"/>
          <w:szCs w:val="22"/>
          <w:lang w:val="ka-GE"/>
        </w:rPr>
        <w:t xml:space="preserve">15.8 </w:t>
      </w:r>
      <w:r>
        <w:rPr>
          <w:rFonts w:ascii="Sylfaen" w:hAnsi="Sylfaen" w:cs="Sylfaen"/>
          <w:sz w:val="22"/>
          <w:szCs w:val="22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; </w:t>
      </w:r>
    </w:p>
    <w:p w14:paraId="7F326C97" w14:textId="7E69AE15" w:rsidR="009C463C" w:rsidRDefault="009C463C" w:rsidP="009C463C">
      <w:pPr>
        <w:pStyle w:val="ListParagraph"/>
        <w:numPr>
          <w:ilvl w:val="0"/>
          <w:numId w:val="23"/>
        </w:numPr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საინვესტიციო გრანტები - </w:t>
      </w:r>
      <w:r w:rsidR="009A7EA1">
        <w:rPr>
          <w:rFonts w:ascii="Sylfaen" w:hAnsi="Sylfaen" w:cs="Sylfaen"/>
          <w:sz w:val="22"/>
          <w:szCs w:val="22"/>
          <w:lang w:val="en-US"/>
        </w:rPr>
        <w:t>19 214.6</w:t>
      </w:r>
      <w:r>
        <w:rPr>
          <w:rFonts w:ascii="Sylfaen" w:hAnsi="Sylfaen" w:cs="Sylfaen"/>
          <w:sz w:val="22"/>
          <w:szCs w:val="22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;</w:t>
      </w:r>
    </w:p>
    <w:p w14:paraId="4C7CD291" w14:textId="12F2FAB7" w:rsidR="009C463C" w:rsidRDefault="009C463C" w:rsidP="009C463C">
      <w:pPr>
        <w:pStyle w:val="ListParagraph"/>
        <w:numPr>
          <w:ilvl w:val="0"/>
          <w:numId w:val="23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</w:rPr>
        <w:t>ხაზინის ანგარიშზე რიცხული რეესტრის გრანტები</w:t>
      </w:r>
      <w:r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9A7EA1">
        <w:rPr>
          <w:rFonts w:ascii="Sylfaen" w:hAnsi="Sylfaen" w:cs="Sylfaen"/>
          <w:sz w:val="22"/>
          <w:szCs w:val="22"/>
          <w:lang w:val="en-US"/>
        </w:rPr>
        <w:t>44 143.2</w:t>
      </w:r>
      <w:r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14:paraId="6BA6EC4D" w14:textId="0CD517A0" w:rsidR="009C463C" w:rsidRDefault="009C463C" w:rsidP="009C463C">
      <w:pPr>
        <w:pStyle w:val="ListParagraph"/>
        <w:numPr>
          <w:ilvl w:val="0"/>
          <w:numId w:val="23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</w:rPr>
        <w:t xml:space="preserve">„საქართველოს </w:t>
      </w:r>
      <w:r>
        <w:rPr>
          <w:rFonts w:ascii="Sylfaen" w:hAnsi="Sylfaen"/>
          <w:sz w:val="22"/>
          <w:szCs w:val="22"/>
        </w:rPr>
        <w:t>20</w:t>
      </w:r>
      <w:r>
        <w:rPr>
          <w:rFonts w:ascii="Sylfaen" w:hAnsi="Sylfaen"/>
          <w:sz w:val="22"/>
          <w:szCs w:val="22"/>
          <w:lang w:val="ka-GE"/>
        </w:rPr>
        <w:t xml:space="preserve">22 </w:t>
      </w:r>
      <w:r>
        <w:rPr>
          <w:rFonts w:ascii="Sylfaen" w:hAnsi="Sylfaen" w:cs="Sylfaen"/>
          <w:sz w:val="22"/>
          <w:szCs w:val="22"/>
        </w:rPr>
        <w:t>წლის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სახელმწიფო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ბიუჯეტის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შესახებ</w:t>
      </w:r>
      <w:r>
        <w:rPr>
          <w:rFonts w:ascii="Sylfaen" w:hAnsi="Sylfaen"/>
          <w:sz w:val="22"/>
          <w:szCs w:val="22"/>
        </w:rPr>
        <w:t xml:space="preserve">“ </w:t>
      </w:r>
      <w:r>
        <w:rPr>
          <w:rFonts w:ascii="Sylfaen" w:hAnsi="Sylfaen" w:cs="Sylfaen"/>
          <w:sz w:val="22"/>
          <w:szCs w:val="22"/>
        </w:rPr>
        <w:t>საქართველოს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კანონის</w:t>
      </w:r>
      <w:r>
        <w:rPr>
          <w:rFonts w:ascii="Sylfaen" w:hAnsi="Sylfaen"/>
          <w:sz w:val="22"/>
          <w:szCs w:val="22"/>
        </w:rPr>
        <w:t xml:space="preserve"> 3</w:t>
      </w:r>
      <w:r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</w:rPr>
        <w:t>-</w:t>
      </w:r>
      <w:r>
        <w:rPr>
          <w:rFonts w:ascii="Sylfaen" w:hAnsi="Sylfaen" w:cs="Sylfaen"/>
          <w:sz w:val="22"/>
          <w:szCs w:val="22"/>
        </w:rPr>
        <w:t>ე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მუხლის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შესაბამისად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საჯარო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სამართლის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იურიდიული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პირების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მიერ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სახელმწიფო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ბიუჯეტში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მიმართული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სახსრები</w:t>
      </w:r>
      <w:r>
        <w:rPr>
          <w:rFonts w:ascii="Sylfaen" w:hAnsi="Sylfaen"/>
          <w:sz w:val="22"/>
          <w:szCs w:val="22"/>
        </w:rPr>
        <w:t xml:space="preserve"> - </w:t>
      </w:r>
      <w:r w:rsidR="009A7EA1">
        <w:rPr>
          <w:rFonts w:ascii="Sylfaen" w:hAnsi="Sylfaen" w:cs="Sylfaen"/>
          <w:sz w:val="22"/>
          <w:szCs w:val="22"/>
          <w:lang w:val="en-US"/>
        </w:rPr>
        <w:t>42 567.1</w:t>
      </w:r>
      <w:r w:rsidRPr="00402D5E"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</w:rPr>
        <w:t>ათასი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ლარი</w:t>
      </w:r>
      <w:r>
        <w:rPr>
          <w:rFonts w:ascii="Sylfaen" w:hAnsi="Sylfaen"/>
          <w:sz w:val="22"/>
          <w:szCs w:val="22"/>
        </w:rPr>
        <w:t>)</w:t>
      </w:r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14:paraId="2873418D" w14:textId="77777777" w:rsidR="00761F61" w:rsidRPr="00946034" w:rsidRDefault="00761F61" w:rsidP="0086192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49936B7" w14:textId="77777777" w:rsidR="00946034" w:rsidRPr="00946034" w:rsidRDefault="00946034" w:rsidP="00861926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1"/>
        <w:gridCol w:w="4914"/>
      </w:tblGrid>
      <w:tr w:rsidR="00950C84" w:rsidRPr="00950C84" w14:paraId="41B96838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435E053D" w14:textId="77777777" w:rsidR="00950C84" w:rsidRPr="00950C84" w:rsidRDefault="00950C84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დასახელება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08FBDF7D" w14:textId="712A8963" w:rsidR="00950C84" w:rsidRPr="00950C84" w:rsidRDefault="00950C84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საანგარიშო პერიოდის</w:t>
            </w: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ფაქტი</w:t>
            </w:r>
          </w:p>
        </w:tc>
      </w:tr>
      <w:tr w:rsidR="00761F61" w:rsidRPr="00950C84" w14:paraId="6C28D1C5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046022ED" w14:textId="77777777" w:rsidR="00761F61" w:rsidRPr="00950C84" w:rsidRDefault="00761F61" w:rsidP="00761F61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77289D56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227,340.7</w:t>
            </w:r>
          </w:p>
        </w:tc>
      </w:tr>
      <w:tr w:rsidR="00761F61" w:rsidRPr="00950C84" w14:paraId="7DD2AB7A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75045133" w14:textId="3ED98B96" w:rsidR="00761F61" w:rsidRPr="00950C84" w:rsidRDefault="00761F61" w:rsidP="00761F61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 ბიუჯეტის მხარდამჭერი გრანტები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41ABFB40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121,415.8</w:t>
            </w:r>
          </w:p>
        </w:tc>
      </w:tr>
      <w:tr w:rsidR="00761F61" w:rsidRPr="00950C84" w14:paraId="54A6B29C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1609505F" w14:textId="45552EB6" w:rsidR="00761F61" w:rsidRPr="00950C84" w:rsidRDefault="00761F61" w:rsidP="00761F61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 საინვესტიციო გრანტები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7E5D1976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19,214.6</w:t>
            </w:r>
          </w:p>
        </w:tc>
      </w:tr>
      <w:tr w:rsidR="00761F61" w:rsidRPr="00950C84" w14:paraId="158AF47E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1A1EF67F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30E3283A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13.4</w:t>
            </w:r>
          </w:p>
        </w:tc>
      </w:tr>
      <w:tr w:rsidR="00761F61" w:rsidRPr="00950C84" w14:paraId="2FAE6FD4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0ED23AD3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32277B35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1,251.3</w:t>
            </w:r>
          </w:p>
        </w:tc>
      </w:tr>
      <w:tr w:rsidR="00761F61" w:rsidRPr="00950C84" w14:paraId="11E9724B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5204EE1C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222F76B3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14,186.6</w:t>
            </w:r>
          </w:p>
        </w:tc>
      </w:tr>
      <w:tr w:rsidR="00761F61" w:rsidRPr="00950C84" w14:paraId="476D9F6E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43D262BD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EBRD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7922CF0A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336.5</w:t>
            </w:r>
          </w:p>
        </w:tc>
      </w:tr>
      <w:tr w:rsidR="00761F61" w:rsidRPr="00950C84" w14:paraId="0735C544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538A0EE9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E5P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726AD336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913.1</w:t>
            </w:r>
          </w:p>
        </w:tc>
      </w:tr>
      <w:tr w:rsidR="00761F61" w:rsidRPr="00950C84" w14:paraId="204D6108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34DD84EA" w14:textId="77777777" w:rsidR="00761F61" w:rsidRPr="00950C84" w:rsidRDefault="00761F61" w:rsidP="00761F61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KfW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3140DC3A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color w:val="000000"/>
                <w:lang w:val="en-US"/>
              </w:rPr>
              <w:t>2,513.7</w:t>
            </w:r>
          </w:p>
        </w:tc>
      </w:tr>
      <w:tr w:rsidR="00761F61" w:rsidRPr="00950C84" w14:paraId="27961AF2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53904014" w14:textId="20040C69" w:rsidR="00761F61" w:rsidRPr="00950C84" w:rsidRDefault="00761F61" w:rsidP="00761F61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 ხაზინის ანგარიშზე რიცხული რეესტრის გრანტები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5FF726BD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44,143.2</w:t>
            </w:r>
          </w:p>
        </w:tc>
      </w:tr>
      <w:tr w:rsidR="00761F61" w:rsidRPr="00950C84" w14:paraId="5362C7E6" w14:textId="77777777" w:rsidTr="00950C84">
        <w:trPr>
          <w:trHeight w:val="288"/>
        </w:trPr>
        <w:tc>
          <w:tcPr>
            <w:tcW w:w="5611" w:type="dxa"/>
            <w:shd w:val="clear" w:color="auto" w:fill="auto"/>
            <w:vAlign w:val="center"/>
            <w:hideMark/>
          </w:tcPr>
          <w:p w14:paraId="44947A2C" w14:textId="7164BE54" w:rsidR="00761F61" w:rsidRPr="00950C84" w:rsidRDefault="00761F61" w:rsidP="00761F61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 მიმდინარე გრანტები ცენტრალური სსიპ(ებ)-დან/ა(ა)იპ(ებ)-დან </w:t>
            </w:r>
          </w:p>
        </w:tc>
        <w:tc>
          <w:tcPr>
            <w:tcW w:w="4914" w:type="dxa"/>
            <w:shd w:val="clear" w:color="auto" w:fill="auto"/>
            <w:vAlign w:val="center"/>
            <w:hideMark/>
          </w:tcPr>
          <w:p w14:paraId="0F1FD609" w14:textId="77777777" w:rsidR="00761F61" w:rsidRPr="00950C84" w:rsidRDefault="00761F61" w:rsidP="00761F61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950C84">
              <w:rPr>
                <w:rFonts w:ascii="Sylfaen" w:hAnsi="Sylfaen" w:cs="Calibri"/>
                <w:b/>
                <w:bCs/>
                <w:color w:val="000000"/>
                <w:lang w:val="en-US"/>
              </w:rPr>
              <w:t>42,567.1</w:t>
            </w:r>
          </w:p>
        </w:tc>
      </w:tr>
    </w:tbl>
    <w:p w14:paraId="6360ABE9" w14:textId="77777777" w:rsidR="00A7654A" w:rsidRPr="00946034" w:rsidRDefault="00A7654A" w:rsidP="0086192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14:paraId="4C4357F0" w14:textId="2B4D3D34" w:rsidR="0050373A" w:rsidRPr="00946034" w:rsidRDefault="006577AA" w:rsidP="0086192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lastRenderedPageBreak/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="00F64D09"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66413C">
        <w:rPr>
          <w:rFonts w:ascii="Sylfaen" w:hAnsi="Sylfaen" w:cs="Arial"/>
          <w:sz w:val="22"/>
          <w:szCs w:val="22"/>
          <w:lang w:val="ka-GE"/>
        </w:rPr>
        <w:t>460</w:t>
      </w:r>
      <w:r w:rsidR="00FD54B2">
        <w:rPr>
          <w:rFonts w:ascii="Sylfaen" w:hAnsi="Sylfaen" w:cs="Arial"/>
          <w:sz w:val="22"/>
          <w:szCs w:val="22"/>
          <w:lang w:val="ka-GE"/>
        </w:rPr>
        <w:t> 0</w:t>
      </w:r>
      <w:r w:rsidR="0066413C">
        <w:rPr>
          <w:rFonts w:ascii="Sylfaen" w:hAnsi="Sylfaen" w:cs="Arial"/>
          <w:sz w:val="22"/>
          <w:szCs w:val="22"/>
          <w:lang w:val="ka-GE"/>
        </w:rPr>
        <w:t>85</w:t>
      </w:r>
      <w:r w:rsidR="00FD54B2">
        <w:rPr>
          <w:rFonts w:ascii="Sylfaen" w:hAnsi="Sylfaen" w:cs="Arial"/>
          <w:sz w:val="22"/>
          <w:szCs w:val="22"/>
          <w:lang w:val="ka-GE"/>
        </w:rPr>
        <w:t>.</w:t>
      </w:r>
      <w:r w:rsidR="00FD54B2" w:rsidRPr="005C2DA2">
        <w:rPr>
          <w:rFonts w:ascii="Sylfaen" w:hAnsi="Sylfaen" w:cs="Arial"/>
          <w:sz w:val="22"/>
          <w:szCs w:val="22"/>
          <w:lang w:val="ka-GE"/>
        </w:rPr>
        <w:t>0</w:t>
      </w:r>
      <w:r w:rsidR="00FD54B2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66413C">
        <w:rPr>
          <w:rFonts w:ascii="Sylfaen" w:hAnsi="Sylfaen" w:cs="Arial"/>
          <w:sz w:val="22"/>
          <w:szCs w:val="22"/>
          <w:lang w:val="ka-GE"/>
        </w:rPr>
        <w:t>682</w:t>
      </w:r>
      <w:r w:rsidR="00FD54B2">
        <w:rPr>
          <w:rFonts w:ascii="Sylfaen" w:hAnsi="Sylfaen" w:cs="Arial"/>
          <w:sz w:val="22"/>
          <w:szCs w:val="22"/>
          <w:lang w:val="ka-GE"/>
        </w:rPr>
        <w:t> </w:t>
      </w:r>
      <w:r w:rsidR="0066413C">
        <w:rPr>
          <w:rFonts w:ascii="Sylfaen" w:hAnsi="Sylfaen" w:cs="Arial"/>
          <w:sz w:val="22"/>
          <w:szCs w:val="22"/>
          <w:lang w:val="ka-GE"/>
        </w:rPr>
        <w:t>523</w:t>
      </w:r>
      <w:r w:rsidR="00FD54B2">
        <w:rPr>
          <w:rFonts w:ascii="Sylfaen" w:hAnsi="Sylfaen" w:cs="Arial"/>
          <w:sz w:val="22"/>
          <w:szCs w:val="22"/>
          <w:lang w:val="ka-GE"/>
        </w:rPr>
        <w:t>.</w:t>
      </w:r>
      <w:r w:rsidR="0066413C">
        <w:rPr>
          <w:rFonts w:ascii="Sylfaen" w:hAnsi="Sylfaen" w:cs="Arial"/>
          <w:sz w:val="22"/>
          <w:szCs w:val="22"/>
          <w:lang w:val="ka-GE"/>
        </w:rPr>
        <w:t>9</w:t>
      </w:r>
      <w:r w:rsidR="00FD54B2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>
        <w:rPr>
          <w:rFonts w:ascii="Sylfaen" w:hAnsi="Sylfaen" w:cs="Arial"/>
          <w:sz w:val="22"/>
          <w:szCs w:val="22"/>
          <w:lang w:val="ka-GE"/>
        </w:rPr>
        <w:t>14</w:t>
      </w:r>
      <w:r w:rsidR="0066413C">
        <w:rPr>
          <w:rFonts w:ascii="Sylfaen" w:hAnsi="Sylfaen" w:cs="Arial"/>
          <w:sz w:val="22"/>
          <w:szCs w:val="22"/>
          <w:lang w:val="ka-GE"/>
        </w:rPr>
        <w:t>8</w:t>
      </w:r>
      <w:r w:rsidR="00FD54B2">
        <w:rPr>
          <w:rFonts w:ascii="Sylfaen" w:hAnsi="Sylfaen" w:cs="Arial"/>
          <w:sz w:val="22"/>
          <w:szCs w:val="22"/>
          <w:lang w:val="ka-GE"/>
        </w:rPr>
        <w:t>.</w:t>
      </w:r>
      <w:r w:rsidR="0066413C">
        <w:rPr>
          <w:rFonts w:ascii="Sylfaen" w:hAnsi="Sylfaen" w:cs="Arial"/>
          <w:sz w:val="22"/>
          <w:szCs w:val="22"/>
          <w:lang w:val="ka-GE"/>
        </w:rPr>
        <w:t>3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>%.</w:t>
      </w:r>
      <w:r w:rsidR="0050373A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</w:p>
    <w:p w14:paraId="4E917E9C" w14:textId="77777777" w:rsidR="00DE17C1" w:rsidRPr="00946034" w:rsidRDefault="00DE17C1" w:rsidP="0086192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3EB2FA24" w14:textId="3996B6C3" w:rsidR="006C64C6" w:rsidRPr="003F1259" w:rsidRDefault="006C64C6" w:rsidP="00861926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66413C">
        <w:rPr>
          <w:rFonts w:ascii="Sylfaen" w:hAnsi="Sylfaen" w:cs="Arial"/>
          <w:sz w:val="22"/>
          <w:szCs w:val="22"/>
          <w:lang w:val="ka-GE"/>
        </w:rPr>
        <w:t>473</w:t>
      </w:r>
      <w:r w:rsidR="00FD54B2">
        <w:rPr>
          <w:rFonts w:ascii="Sylfaen" w:hAnsi="Sylfaen" w:cs="Arial"/>
          <w:sz w:val="22"/>
          <w:szCs w:val="22"/>
          <w:lang w:val="ka-GE"/>
        </w:rPr>
        <w:t> </w:t>
      </w:r>
      <w:r w:rsidR="0066413C">
        <w:rPr>
          <w:rFonts w:ascii="Sylfaen" w:hAnsi="Sylfaen" w:cs="Arial"/>
          <w:sz w:val="22"/>
          <w:szCs w:val="22"/>
          <w:lang w:val="ka-GE"/>
        </w:rPr>
        <w:t>610</w:t>
      </w:r>
      <w:r w:rsidR="00FD54B2">
        <w:rPr>
          <w:rFonts w:ascii="Sylfaen" w:hAnsi="Sylfaen" w:cs="Arial"/>
          <w:sz w:val="22"/>
          <w:szCs w:val="22"/>
          <w:lang w:val="ka-GE"/>
        </w:rPr>
        <w:t>.</w:t>
      </w:r>
      <w:r w:rsidR="0066413C">
        <w:rPr>
          <w:rFonts w:ascii="Sylfaen" w:hAnsi="Sylfaen" w:cs="Arial"/>
          <w:sz w:val="22"/>
          <w:szCs w:val="22"/>
          <w:lang w:val="ka-GE"/>
        </w:rPr>
        <w:t>2</w:t>
      </w:r>
      <w:r w:rsidR="00FD54B2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>ა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6413C">
        <w:rPr>
          <w:rFonts w:ascii="Sylfaen" w:hAnsi="Sylfaen" w:cs="Arial"/>
          <w:sz w:val="22"/>
          <w:szCs w:val="22"/>
          <w:lang w:val="ka-GE"/>
        </w:rPr>
        <w:t>299 8</w:t>
      </w:r>
      <w:r w:rsidR="00FD54B2">
        <w:rPr>
          <w:rFonts w:ascii="Sylfaen" w:hAnsi="Sylfaen" w:cs="Arial"/>
          <w:sz w:val="22"/>
          <w:szCs w:val="22"/>
          <w:lang w:val="ka-GE"/>
        </w:rPr>
        <w:t>00.0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54B2">
        <w:rPr>
          <w:rFonts w:ascii="Sylfaen" w:hAnsi="Sylfaen" w:cs="Arial"/>
          <w:sz w:val="22"/>
          <w:szCs w:val="22"/>
          <w:lang w:val="ka-GE"/>
        </w:rPr>
        <w:t>1</w:t>
      </w:r>
      <w:r w:rsidR="0066413C">
        <w:rPr>
          <w:rFonts w:ascii="Sylfaen" w:hAnsi="Sylfaen" w:cs="Arial"/>
          <w:sz w:val="22"/>
          <w:szCs w:val="22"/>
          <w:lang w:val="ka-GE"/>
        </w:rPr>
        <w:t>58</w:t>
      </w:r>
      <w:r w:rsidR="00FD54B2">
        <w:rPr>
          <w:rFonts w:ascii="Sylfaen" w:hAnsi="Sylfaen" w:cs="Arial"/>
          <w:sz w:val="22"/>
          <w:szCs w:val="22"/>
          <w:lang w:val="ka-GE"/>
        </w:rPr>
        <w:t>.</w:t>
      </w:r>
      <w:r w:rsidR="0066413C">
        <w:rPr>
          <w:rFonts w:ascii="Sylfaen" w:hAnsi="Sylfaen" w:cs="Arial"/>
          <w:sz w:val="22"/>
          <w:szCs w:val="22"/>
          <w:lang w:val="ka-GE"/>
        </w:rPr>
        <w:t>0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>%-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="00FD54B2" w:rsidRPr="003F1259">
        <w:rPr>
          <w:rFonts w:ascii="Sylfaen" w:hAnsi="Sylfaen" w:cs="Arial"/>
          <w:sz w:val="22"/>
          <w:szCs w:val="22"/>
          <w:lang w:val="ka-GE"/>
        </w:rPr>
        <w:t>,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</w:p>
    <w:p w14:paraId="0B1C8207" w14:textId="016F686A" w:rsidR="006C64C6" w:rsidRPr="005A6B70" w:rsidRDefault="006C64C6" w:rsidP="0086192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5A6B70">
        <w:rPr>
          <w:rFonts w:ascii="Sylfaen" w:hAnsi="Sylfaen" w:cs="Sylfaen"/>
          <w:b/>
          <w:sz w:val="22"/>
          <w:szCs w:val="22"/>
          <w:lang w:val="ka-GE"/>
        </w:rPr>
        <w:t xml:space="preserve">პროცენტები - 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1</w:t>
      </w:r>
      <w:r w:rsidR="0066413C">
        <w:rPr>
          <w:rFonts w:ascii="Sylfaen" w:hAnsi="Sylfaen" w:cs="Sylfaen"/>
          <w:sz w:val="22"/>
          <w:szCs w:val="22"/>
          <w:lang w:val="ka-GE"/>
        </w:rPr>
        <w:t>06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 4</w:t>
      </w:r>
      <w:r w:rsidR="0066413C">
        <w:rPr>
          <w:rFonts w:ascii="Sylfaen" w:hAnsi="Sylfaen" w:cs="Sylfaen"/>
          <w:sz w:val="22"/>
          <w:szCs w:val="22"/>
          <w:lang w:val="ka-GE"/>
        </w:rPr>
        <w:t>99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.</w:t>
      </w:r>
      <w:r w:rsidR="0066413C">
        <w:rPr>
          <w:rFonts w:ascii="Sylfaen" w:hAnsi="Sylfaen" w:cs="Sylfaen"/>
          <w:sz w:val="22"/>
          <w:szCs w:val="22"/>
          <w:lang w:val="ka-GE"/>
        </w:rPr>
        <w:t>3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 (</w:t>
      </w:r>
      <w:r w:rsidR="0066413C">
        <w:rPr>
          <w:rFonts w:ascii="Sylfaen" w:hAnsi="Sylfaen" w:cs="Sylfaen"/>
          <w:sz w:val="22"/>
          <w:szCs w:val="22"/>
          <w:lang w:val="ka-GE"/>
        </w:rPr>
        <w:t>86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6413C">
        <w:rPr>
          <w:rFonts w:ascii="Sylfaen" w:hAnsi="Sylfaen" w:cs="Sylfaen"/>
          <w:sz w:val="22"/>
          <w:szCs w:val="22"/>
          <w:lang w:val="ka-GE"/>
        </w:rPr>
        <w:t>6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00.0 ათასი</w:t>
      </w:r>
      <w:r w:rsidR="005A6B70" w:rsidRPr="005A6B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ლარი) 1</w:t>
      </w:r>
      <w:r w:rsidR="0066413C">
        <w:rPr>
          <w:rFonts w:ascii="Sylfaen" w:hAnsi="Sylfaen" w:cs="Sylfaen"/>
          <w:sz w:val="22"/>
          <w:szCs w:val="22"/>
          <w:lang w:val="ka-GE"/>
        </w:rPr>
        <w:t>23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.</w:t>
      </w:r>
      <w:r w:rsidR="0066413C">
        <w:rPr>
          <w:rFonts w:ascii="Sylfaen" w:hAnsi="Sylfaen" w:cs="Sylfaen"/>
          <w:sz w:val="22"/>
          <w:szCs w:val="22"/>
          <w:lang w:val="ka-GE"/>
        </w:rPr>
        <w:t>0</w:t>
      </w:r>
      <w:r w:rsidR="00FD54B2" w:rsidRPr="005A6B70">
        <w:rPr>
          <w:rFonts w:ascii="Sylfaen" w:hAnsi="Sylfaen" w:cs="Sylfaen"/>
          <w:sz w:val="22"/>
          <w:szCs w:val="22"/>
          <w:lang w:val="ka-GE"/>
        </w:rPr>
        <w:t>%-ს შეადგენს.</w:t>
      </w:r>
      <w:r w:rsidRPr="005A6B70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5FB4F4EC" w14:textId="0D8841D3" w:rsidR="006C64C6" w:rsidRPr="000639D5" w:rsidRDefault="006C64C6" w:rsidP="0086192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66413C" w:rsidRPr="0066413C">
        <w:rPr>
          <w:rFonts w:ascii="Sylfaen" w:hAnsi="Sylfaen" w:cs="Sylfaen"/>
          <w:sz w:val="22"/>
          <w:szCs w:val="22"/>
          <w:lang w:val="ka-GE"/>
        </w:rPr>
        <w:t>356</w:t>
      </w:r>
      <w:r w:rsidR="00FD54B2">
        <w:rPr>
          <w:rFonts w:ascii="Sylfaen" w:hAnsi="Sylfaen" w:cs="Sylfaen"/>
          <w:sz w:val="22"/>
          <w:szCs w:val="22"/>
          <w:lang w:val="ka-GE"/>
        </w:rPr>
        <w:t> </w:t>
      </w:r>
      <w:r w:rsidR="0066413C">
        <w:rPr>
          <w:rFonts w:ascii="Sylfaen" w:hAnsi="Sylfaen" w:cs="Sylfaen"/>
          <w:sz w:val="22"/>
          <w:szCs w:val="22"/>
          <w:lang w:val="ka-GE"/>
        </w:rPr>
        <w:t>115</w:t>
      </w:r>
      <w:r w:rsidR="00FD54B2">
        <w:rPr>
          <w:rFonts w:ascii="Sylfaen" w:hAnsi="Sylfaen" w:cs="Sylfaen"/>
          <w:sz w:val="22"/>
          <w:szCs w:val="22"/>
          <w:lang w:val="ka-GE"/>
        </w:rPr>
        <w:t>.</w:t>
      </w:r>
      <w:r w:rsidR="00FD54B2" w:rsidRPr="0089061C">
        <w:rPr>
          <w:rFonts w:ascii="Sylfaen" w:hAnsi="Sylfaen" w:cs="Sylfaen"/>
          <w:sz w:val="22"/>
          <w:szCs w:val="22"/>
          <w:lang w:val="ka-GE"/>
        </w:rPr>
        <w:t>3</w:t>
      </w:r>
      <w:r w:rsidR="00FD54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 w:rsidR="00FD54B2"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</w:t>
      </w:r>
      <w:r w:rsidR="0066413C">
        <w:rPr>
          <w:rFonts w:ascii="Sylfaen" w:hAnsi="Sylfaen" w:cs="Sylfaen"/>
          <w:sz w:val="22"/>
          <w:szCs w:val="22"/>
          <w:lang w:val="ka-GE"/>
        </w:rPr>
        <w:t>207</w:t>
      </w:r>
      <w:r w:rsidR="00FD54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6413C">
        <w:rPr>
          <w:rFonts w:ascii="Sylfaen" w:hAnsi="Sylfaen" w:cs="Sylfaen"/>
          <w:sz w:val="22"/>
          <w:szCs w:val="22"/>
          <w:lang w:val="ka-GE"/>
        </w:rPr>
        <w:t>0</w:t>
      </w:r>
      <w:r w:rsidR="00FD54B2">
        <w:rPr>
          <w:rFonts w:ascii="Sylfaen" w:hAnsi="Sylfaen" w:cs="Sylfaen"/>
          <w:sz w:val="22"/>
          <w:szCs w:val="22"/>
          <w:lang w:val="ka-GE"/>
        </w:rPr>
        <w:t>00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.0</w:t>
      </w:r>
      <w:r w:rsidR="00FD54B2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D54B2">
        <w:rPr>
          <w:rFonts w:ascii="Sylfaen" w:hAnsi="Sylfaen" w:cs="Sylfaen"/>
          <w:sz w:val="22"/>
          <w:szCs w:val="22"/>
          <w:lang w:val="ka-GE"/>
        </w:rPr>
        <w:t>ლარი) 1</w:t>
      </w:r>
      <w:r w:rsidR="0066413C">
        <w:rPr>
          <w:rFonts w:ascii="Sylfaen" w:hAnsi="Sylfaen" w:cs="Sylfaen"/>
          <w:sz w:val="22"/>
          <w:szCs w:val="22"/>
          <w:lang w:val="ka-GE"/>
        </w:rPr>
        <w:t>72</w:t>
      </w:r>
      <w:r w:rsidR="00FD54B2">
        <w:rPr>
          <w:rFonts w:ascii="Sylfaen" w:hAnsi="Sylfaen" w:cs="Sylfaen"/>
          <w:sz w:val="22"/>
          <w:szCs w:val="22"/>
          <w:lang w:val="ka-GE"/>
        </w:rPr>
        <w:t>.</w:t>
      </w:r>
      <w:r w:rsidR="0066413C">
        <w:rPr>
          <w:rFonts w:ascii="Sylfaen" w:hAnsi="Sylfaen" w:cs="Sylfaen"/>
          <w:sz w:val="22"/>
          <w:szCs w:val="22"/>
          <w:lang w:val="ka-GE"/>
        </w:rPr>
        <w:t>0</w:t>
      </w:r>
      <w:r w:rsidR="00AD3C44">
        <w:rPr>
          <w:rFonts w:ascii="Sylfaen" w:hAnsi="Sylfaen" w:cs="Sylfaen"/>
          <w:sz w:val="22"/>
          <w:szCs w:val="22"/>
          <w:lang w:val="ka-GE"/>
        </w:rPr>
        <w:t>%-ს შეადგენს, მათ შორის ეროვნული ბანკიდან შემოსავალი შეადგენს              356 060.0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D3C44">
        <w:rPr>
          <w:rFonts w:ascii="Sylfaen" w:hAnsi="Sylfaen" w:cs="Sylfaen"/>
          <w:sz w:val="22"/>
          <w:szCs w:val="22"/>
          <w:lang w:val="ka-GE"/>
        </w:rPr>
        <w:t>ათასს ლარს.</w:t>
      </w:r>
    </w:p>
    <w:p w14:paraId="3C24EC48" w14:textId="1F0D55C8" w:rsidR="006C64C6" w:rsidRPr="003F1259" w:rsidRDefault="006C64C6" w:rsidP="0086192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B81CD3">
        <w:rPr>
          <w:rFonts w:ascii="Sylfaen" w:hAnsi="Sylfaen" w:cs="Sylfaen"/>
          <w:sz w:val="22"/>
          <w:szCs w:val="22"/>
          <w:lang w:val="ka-GE"/>
        </w:rPr>
        <w:t>10</w:t>
      </w:r>
      <w:r w:rsidR="00FD54B2">
        <w:rPr>
          <w:rFonts w:ascii="Sylfaen" w:hAnsi="Sylfaen" w:cs="Sylfaen"/>
          <w:sz w:val="22"/>
          <w:szCs w:val="22"/>
          <w:lang w:val="ka-GE"/>
        </w:rPr>
        <w:t> </w:t>
      </w:r>
      <w:r w:rsidR="00B81CD3">
        <w:rPr>
          <w:rFonts w:ascii="Sylfaen" w:hAnsi="Sylfaen" w:cs="Sylfaen"/>
          <w:sz w:val="22"/>
          <w:szCs w:val="22"/>
          <w:lang w:val="ka-GE"/>
        </w:rPr>
        <w:t>995</w:t>
      </w:r>
      <w:r w:rsidR="00FD54B2">
        <w:rPr>
          <w:rFonts w:ascii="Sylfaen" w:hAnsi="Sylfaen" w:cs="Sylfaen"/>
          <w:sz w:val="22"/>
          <w:szCs w:val="22"/>
          <w:lang w:val="ka-GE"/>
        </w:rPr>
        <w:t>.</w:t>
      </w:r>
      <w:r w:rsidR="00B81CD3">
        <w:rPr>
          <w:rFonts w:ascii="Sylfaen" w:hAnsi="Sylfaen" w:cs="Sylfaen"/>
          <w:sz w:val="22"/>
          <w:szCs w:val="22"/>
          <w:lang w:val="ka-GE"/>
        </w:rPr>
        <w:t>6</w:t>
      </w:r>
      <w:r w:rsidR="00FD54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="00FD54B2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D54B2">
        <w:rPr>
          <w:rFonts w:ascii="Sylfaen" w:hAnsi="Sylfaen" w:cs="Sylfaen"/>
          <w:sz w:val="22"/>
          <w:szCs w:val="22"/>
          <w:lang w:val="ka-GE"/>
        </w:rPr>
        <w:t>(</w:t>
      </w:r>
      <w:r w:rsidR="00B81CD3">
        <w:rPr>
          <w:rFonts w:ascii="Sylfaen" w:hAnsi="Sylfaen" w:cs="Sylfaen"/>
          <w:sz w:val="22"/>
          <w:szCs w:val="22"/>
          <w:lang w:val="ka-GE"/>
        </w:rPr>
        <w:t>6</w:t>
      </w:r>
      <w:r w:rsidR="00FD54B2">
        <w:rPr>
          <w:rFonts w:ascii="Sylfaen" w:hAnsi="Sylfaen" w:cs="Sylfaen"/>
          <w:sz w:val="22"/>
          <w:szCs w:val="22"/>
          <w:lang w:val="ka-GE"/>
        </w:rPr>
        <w:t> </w:t>
      </w:r>
      <w:r w:rsidR="00B81CD3">
        <w:rPr>
          <w:rFonts w:ascii="Sylfaen" w:hAnsi="Sylfaen" w:cs="Sylfaen"/>
          <w:sz w:val="22"/>
          <w:szCs w:val="22"/>
          <w:lang w:val="ka-GE"/>
        </w:rPr>
        <w:t>2</w:t>
      </w:r>
      <w:r w:rsidR="00FD54B2">
        <w:rPr>
          <w:rFonts w:ascii="Sylfaen" w:hAnsi="Sylfaen" w:cs="Sylfaen"/>
          <w:sz w:val="22"/>
          <w:szCs w:val="22"/>
          <w:lang w:val="ka-GE"/>
        </w:rPr>
        <w:t>00.0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</w:t>
      </w:r>
      <w:r w:rsidR="00FD54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81CD3">
        <w:rPr>
          <w:rFonts w:ascii="Sylfaen" w:hAnsi="Sylfaen" w:cs="Sylfaen"/>
          <w:sz w:val="22"/>
          <w:szCs w:val="22"/>
          <w:lang w:val="ka-GE"/>
        </w:rPr>
        <w:t>177</w:t>
      </w:r>
      <w:r w:rsidR="00FD54B2">
        <w:rPr>
          <w:rFonts w:ascii="Sylfaen" w:hAnsi="Sylfaen" w:cs="Sylfaen"/>
          <w:sz w:val="22"/>
          <w:szCs w:val="22"/>
          <w:lang w:val="ka-GE"/>
        </w:rPr>
        <w:t>.</w:t>
      </w:r>
      <w:r w:rsidR="00B81CD3">
        <w:rPr>
          <w:rFonts w:ascii="Sylfaen" w:hAnsi="Sylfaen" w:cs="Sylfaen"/>
          <w:sz w:val="22"/>
          <w:szCs w:val="22"/>
          <w:lang w:val="ka-GE"/>
        </w:rPr>
        <w:t>3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6F896B3B" w14:textId="084EF511" w:rsidR="00FD54B2" w:rsidRPr="003F1259" w:rsidRDefault="00FD54B2" w:rsidP="00861926">
      <w:pPr>
        <w:numPr>
          <w:ilvl w:val="1"/>
          <w:numId w:val="7"/>
        </w:numPr>
        <w:tabs>
          <w:tab w:val="left" w:pos="851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="00FD323F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FD323F">
        <w:rPr>
          <w:rFonts w:ascii="Sylfaen" w:hAnsi="Sylfaen" w:cs="Sylfaen"/>
          <w:sz w:val="22"/>
          <w:szCs w:val="22"/>
          <w:lang w:val="ka-GE"/>
        </w:rPr>
        <w:t>483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FD323F">
        <w:rPr>
          <w:rFonts w:ascii="Sylfaen" w:hAnsi="Sylfaen" w:cs="Sylfaen"/>
          <w:sz w:val="22"/>
          <w:szCs w:val="22"/>
          <w:lang w:val="ka-GE"/>
        </w:rPr>
        <w:t>40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FD323F">
        <w:rPr>
          <w:rFonts w:ascii="Sylfaen" w:hAnsi="Sylfaen" w:cs="Sylfaen"/>
          <w:sz w:val="22"/>
          <w:szCs w:val="22"/>
          <w:lang w:val="ka-GE"/>
        </w:rPr>
        <w:t>285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 w:rsidR="00FD323F">
        <w:rPr>
          <w:rFonts w:ascii="Sylfaen" w:hAnsi="Sylfaen" w:cs="Sylfaen"/>
          <w:sz w:val="22"/>
          <w:szCs w:val="22"/>
          <w:lang w:val="ka-GE"/>
        </w:rPr>
        <w:t>105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14:paraId="05E3B7EA" w14:textId="290B73B1" w:rsidR="00FD54B2" w:rsidRPr="003F1259" w:rsidRDefault="00FD54B2" w:rsidP="0086192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FD323F" w:rsidRPr="00FD323F">
        <w:rPr>
          <w:rFonts w:ascii="Sylfaen" w:hAnsi="Sylfaen" w:cs="Sylfaen"/>
          <w:sz w:val="22"/>
          <w:szCs w:val="22"/>
          <w:lang w:val="ka-GE"/>
        </w:rPr>
        <w:t>41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FD323F">
        <w:rPr>
          <w:rFonts w:ascii="Sylfaen" w:hAnsi="Sylfaen" w:cs="Sylfaen"/>
          <w:sz w:val="22"/>
          <w:szCs w:val="22"/>
          <w:lang w:val="ka-GE"/>
        </w:rPr>
        <w:t>275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FD323F">
        <w:rPr>
          <w:rFonts w:ascii="Sylfaen" w:hAnsi="Sylfaen" w:cs="Sylfaen"/>
          <w:sz w:val="22"/>
          <w:szCs w:val="22"/>
          <w:lang w:val="ka-GE"/>
        </w:rPr>
        <w:t>38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FD323F">
        <w:rPr>
          <w:rFonts w:ascii="Sylfaen" w:hAnsi="Sylfaen" w:cs="Sylfaen"/>
          <w:sz w:val="22"/>
          <w:szCs w:val="22"/>
          <w:lang w:val="ka-GE"/>
        </w:rPr>
        <w:t>945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FD323F">
        <w:rPr>
          <w:rFonts w:ascii="Sylfaen" w:hAnsi="Sylfaen" w:cs="Sylfaen"/>
          <w:sz w:val="22"/>
          <w:szCs w:val="22"/>
          <w:lang w:val="ka-GE"/>
        </w:rPr>
        <w:t>106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0C133AB1" w14:textId="7F47E0AE" w:rsidR="00FD54B2" w:rsidRPr="003F1259" w:rsidRDefault="00FD54B2" w:rsidP="0086192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 w:rsidR="00FD323F">
        <w:rPr>
          <w:rFonts w:ascii="Sylfaen" w:hAnsi="Sylfaen" w:cs="Arial"/>
          <w:sz w:val="22"/>
          <w:szCs w:val="22"/>
          <w:lang w:val="ka-GE"/>
        </w:rPr>
        <w:t>110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4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 w:rsidR="00FD323F">
        <w:rPr>
          <w:rFonts w:ascii="Sylfaen" w:hAnsi="Sylfaen" w:cs="Arial"/>
          <w:sz w:val="22"/>
          <w:szCs w:val="22"/>
          <w:lang w:val="ka-GE"/>
        </w:rPr>
        <w:t>95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323F">
        <w:rPr>
          <w:rFonts w:ascii="Sylfaen" w:hAnsi="Sylfaen" w:cs="Arial"/>
          <w:sz w:val="22"/>
          <w:szCs w:val="22"/>
          <w:lang w:val="ka-GE"/>
        </w:rPr>
        <w:t>11</w:t>
      </w:r>
      <w:r>
        <w:rPr>
          <w:rFonts w:ascii="Sylfaen" w:hAnsi="Sylfaen" w:cs="Arial"/>
          <w:sz w:val="22"/>
          <w:szCs w:val="22"/>
          <w:lang w:val="ka-GE"/>
        </w:rPr>
        <w:t>6.</w:t>
      </w:r>
      <w:r w:rsidR="00FD323F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8BF51FF" w14:textId="0CD0ABC6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="00FD323F">
        <w:rPr>
          <w:rFonts w:ascii="Sylfaen" w:hAnsi="Sylfaen" w:cs="Arial"/>
          <w:sz w:val="22"/>
          <w:szCs w:val="22"/>
          <w:lang w:val="ka-GE"/>
        </w:rPr>
        <w:t xml:space="preserve"> - 25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FD323F">
        <w:rPr>
          <w:rFonts w:ascii="Sylfaen" w:hAnsi="Sylfaen" w:cs="Arial"/>
          <w:sz w:val="22"/>
          <w:szCs w:val="22"/>
          <w:lang w:val="ka-GE"/>
        </w:rPr>
        <w:t>882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8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A6B70">
        <w:rPr>
          <w:rFonts w:ascii="Sylfaen" w:hAnsi="Sylfaen" w:cs="Arial"/>
          <w:sz w:val="22"/>
          <w:szCs w:val="22"/>
          <w:lang w:val="en-US"/>
        </w:rPr>
        <w:t xml:space="preserve">       </w:t>
      </w:r>
      <w:r w:rsidR="00FD323F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 w:rsidR="00FD323F">
        <w:rPr>
          <w:rFonts w:ascii="Sylfaen" w:hAnsi="Sylfaen" w:cs="Arial"/>
          <w:sz w:val="22"/>
          <w:szCs w:val="22"/>
          <w:lang w:val="ka-GE"/>
        </w:rPr>
        <w:t>27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FD323F">
        <w:rPr>
          <w:rFonts w:ascii="Sylfaen" w:hAnsi="Sylfaen" w:cs="Arial"/>
          <w:sz w:val="22"/>
          <w:szCs w:val="22"/>
          <w:lang w:val="ka-GE"/>
        </w:rPr>
        <w:t>7</w:t>
      </w:r>
      <w:r>
        <w:rPr>
          <w:rFonts w:ascii="Sylfaen" w:hAnsi="Sylfaen" w:cs="Arial"/>
          <w:sz w:val="22"/>
          <w:szCs w:val="22"/>
          <w:lang w:val="ka-GE"/>
        </w:rPr>
        <w:t>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323F">
        <w:rPr>
          <w:rFonts w:ascii="Sylfaen" w:hAnsi="Sylfaen" w:cs="Arial"/>
          <w:sz w:val="22"/>
          <w:szCs w:val="22"/>
          <w:lang w:val="ka-GE"/>
        </w:rPr>
        <w:t>93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EB9783B" w14:textId="12560151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ka-GE"/>
        </w:rPr>
        <w:t>9</w:t>
      </w:r>
      <w:r w:rsidR="00FD323F">
        <w:rPr>
          <w:rFonts w:ascii="Sylfaen" w:hAnsi="Sylfaen" w:cs="Sylfaen"/>
          <w:sz w:val="22"/>
          <w:szCs w:val="22"/>
          <w:lang w:val="ka-GE"/>
        </w:rPr>
        <w:t>95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D323F">
        <w:rPr>
          <w:rFonts w:ascii="Sylfaen" w:hAnsi="Sylfaen" w:cs="Sylfaen"/>
          <w:sz w:val="22"/>
          <w:szCs w:val="22"/>
          <w:lang w:val="ka-GE"/>
        </w:rPr>
        <w:t xml:space="preserve">      </w:t>
      </w:r>
      <w:r w:rsidRPr="003F1259">
        <w:rPr>
          <w:rFonts w:ascii="Sylfaen" w:hAnsi="Sylfaen" w:cs="Sylfaen"/>
          <w:sz w:val="22"/>
          <w:szCs w:val="22"/>
          <w:lang w:val="ka-GE"/>
        </w:rPr>
        <w:t>(</w:t>
      </w:r>
      <w:r w:rsidR="00FD323F">
        <w:rPr>
          <w:rFonts w:ascii="Sylfaen" w:hAnsi="Sylfaen" w:cs="Sylfaen"/>
          <w:sz w:val="22"/>
          <w:szCs w:val="22"/>
          <w:lang w:val="ka-GE"/>
        </w:rPr>
        <w:t>91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0.0 ათასი ლარი) </w:t>
      </w:r>
      <w:r w:rsidR="00FD323F">
        <w:rPr>
          <w:rFonts w:ascii="Sylfaen" w:hAnsi="Sylfaen" w:cs="Sylfaen"/>
          <w:sz w:val="22"/>
          <w:szCs w:val="22"/>
          <w:lang w:val="ka-GE"/>
        </w:rPr>
        <w:t>109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6C464C0B" w14:textId="61375A24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D323F">
        <w:rPr>
          <w:rFonts w:ascii="Sylfaen" w:hAnsi="Sylfaen" w:cs="Arial"/>
          <w:sz w:val="22"/>
          <w:szCs w:val="22"/>
          <w:lang w:val="ka-GE"/>
        </w:rPr>
        <w:t>12</w:t>
      </w:r>
      <w:r>
        <w:rPr>
          <w:rFonts w:ascii="Sylfaen" w:hAnsi="Sylfaen" w:cs="Arial"/>
          <w:sz w:val="22"/>
          <w:szCs w:val="22"/>
          <w:lang w:val="ka-GE"/>
        </w:rPr>
        <w:t> </w:t>
      </w:r>
      <w:r w:rsidR="00FD323F">
        <w:rPr>
          <w:rFonts w:ascii="Sylfaen" w:hAnsi="Sylfaen" w:cs="Arial"/>
          <w:sz w:val="22"/>
          <w:szCs w:val="22"/>
          <w:lang w:val="ka-GE"/>
        </w:rPr>
        <w:t>539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1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FD323F">
        <w:rPr>
          <w:rFonts w:ascii="Sylfaen" w:hAnsi="Sylfaen" w:cs="Arial"/>
          <w:sz w:val="22"/>
          <w:szCs w:val="22"/>
          <w:lang w:val="ka-GE"/>
        </w:rPr>
        <w:t>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D323F">
        <w:rPr>
          <w:rFonts w:ascii="Sylfaen" w:hAnsi="Sylfaen" w:cs="Arial"/>
          <w:sz w:val="22"/>
          <w:szCs w:val="22"/>
          <w:lang w:val="ka-GE"/>
        </w:rPr>
        <w:t>9</w:t>
      </w:r>
      <w:r>
        <w:rPr>
          <w:rFonts w:ascii="Sylfaen" w:hAnsi="Sylfaen" w:cs="Arial"/>
          <w:sz w:val="22"/>
          <w:szCs w:val="22"/>
          <w:lang w:val="en-US"/>
        </w:rPr>
        <w:t>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323F">
        <w:rPr>
          <w:rFonts w:ascii="Sylfaen" w:hAnsi="Sylfaen" w:cs="Arial"/>
          <w:sz w:val="22"/>
          <w:szCs w:val="22"/>
          <w:lang w:val="ka-GE"/>
        </w:rPr>
        <w:t>140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FE02F51" w14:textId="75419516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FD323F">
        <w:rPr>
          <w:rFonts w:ascii="Sylfaen" w:hAnsi="Sylfaen" w:cs="Arial"/>
          <w:sz w:val="22"/>
          <w:szCs w:val="22"/>
          <w:lang w:val="ka-GE"/>
        </w:rPr>
        <w:t>900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9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6</w:t>
      </w:r>
      <w:r w:rsidR="00FD323F">
        <w:rPr>
          <w:rFonts w:ascii="Sylfaen" w:hAnsi="Sylfaen" w:cs="Arial"/>
          <w:sz w:val="22"/>
          <w:szCs w:val="22"/>
          <w:lang w:val="ka-GE"/>
        </w:rPr>
        <w:t>8</w:t>
      </w:r>
      <w:r>
        <w:rPr>
          <w:rFonts w:ascii="Sylfaen" w:hAnsi="Sylfaen" w:cs="Arial"/>
          <w:sz w:val="22"/>
          <w:szCs w:val="22"/>
          <w:lang w:val="en-US"/>
        </w:rPr>
        <w:t>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323F">
        <w:rPr>
          <w:rFonts w:ascii="Sylfaen" w:hAnsi="Sylfaen" w:cs="Arial"/>
          <w:sz w:val="22"/>
          <w:szCs w:val="22"/>
          <w:lang w:val="ka-GE"/>
        </w:rPr>
        <w:t>132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368410DD" w14:textId="67FBDFA9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4</w:t>
      </w:r>
      <w:r w:rsidR="00FD323F">
        <w:rPr>
          <w:rFonts w:ascii="Sylfaen" w:hAnsi="Sylfaen" w:cs="Arial"/>
          <w:sz w:val="22"/>
          <w:szCs w:val="22"/>
          <w:lang w:val="ka-GE"/>
        </w:rPr>
        <w:t>98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FD323F">
        <w:rPr>
          <w:rFonts w:ascii="Sylfaen" w:hAnsi="Sylfaen" w:cs="Arial"/>
          <w:sz w:val="22"/>
          <w:szCs w:val="22"/>
          <w:lang w:val="ka-GE"/>
        </w:rPr>
        <w:t>48</w:t>
      </w:r>
      <w:r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 w:rsidR="00FD323F">
        <w:rPr>
          <w:rFonts w:ascii="Sylfaen" w:hAnsi="Sylfaen" w:cs="Arial"/>
          <w:sz w:val="22"/>
          <w:szCs w:val="22"/>
          <w:lang w:val="ka-GE"/>
        </w:rPr>
        <w:t>03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387D158" w14:textId="69CF0C15" w:rsidR="00FD54B2" w:rsidRPr="003F1259" w:rsidRDefault="00FD54B2" w:rsidP="0086192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0B1DB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D323F" w:rsidRPr="000B1DB1">
        <w:rPr>
          <w:rFonts w:ascii="Sylfaen" w:hAnsi="Sylfaen" w:cs="Sylfaen"/>
          <w:sz w:val="22"/>
          <w:szCs w:val="22"/>
          <w:lang w:val="ka-GE"/>
        </w:rPr>
        <w:t>348</w:t>
      </w:r>
      <w:r w:rsidRPr="000B1DB1">
        <w:rPr>
          <w:rFonts w:ascii="Sylfaen" w:hAnsi="Sylfaen" w:cs="Sylfaen"/>
          <w:sz w:val="22"/>
          <w:szCs w:val="22"/>
          <w:lang w:val="ka-GE"/>
        </w:rPr>
        <w:t>.</w:t>
      </w:r>
      <w:r w:rsidR="00FD323F" w:rsidRPr="000B1DB1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 w:rsidR="00FD323F">
        <w:rPr>
          <w:rFonts w:ascii="Sylfaen" w:hAnsi="Sylfaen" w:cs="Arial"/>
          <w:sz w:val="22"/>
          <w:szCs w:val="22"/>
          <w:lang w:val="ka-GE"/>
        </w:rPr>
        <w:t>18</w:t>
      </w:r>
      <w:r w:rsidRPr="003F1259">
        <w:rPr>
          <w:rFonts w:ascii="Sylfaen" w:hAnsi="Sylfaen" w:cs="Arial"/>
          <w:sz w:val="22"/>
          <w:szCs w:val="22"/>
          <w:lang w:val="ka-GE"/>
        </w:rPr>
        <w:t>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D323F">
        <w:rPr>
          <w:rFonts w:ascii="Sylfaen" w:hAnsi="Sylfaen" w:cs="Arial"/>
          <w:sz w:val="22"/>
          <w:szCs w:val="22"/>
          <w:lang w:val="ka-GE"/>
        </w:rPr>
        <w:t>193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FD323F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C76D565" w14:textId="6A101B17" w:rsidR="00FD54B2" w:rsidRPr="003F1259" w:rsidRDefault="00FD54B2" w:rsidP="00861926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ka-GE"/>
        </w:rPr>
        <w:t>1 </w:t>
      </w:r>
      <w:r w:rsidR="009001D0">
        <w:rPr>
          <w:rFonts w:ascii="Sylfaen" w:hAnsi="Sylfaen" w:cs="Sylfaen"/>
          <w:sz w:val="22"/>
          <w:szCs w:val="22"/>
          <w:lang w:val="ka-GE"/>
        </w:rPr>
        <w:t>208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1 </w:t>
      </w:r>
      <w:r w:rsidR="009001D0">
        <w:rPr>
          <w:rFonts w:ascii="Sylfaen" w:hAnsi="Sylfaen" w:cs="Sylfaen"/>
          <w:sz w:val="22"/>
          <w:szCs w:val="22"/>
          <w:lang w:val="ka-GE"/>
        </w:rPr>
        <w:t>34</w:t>
      </w:r>
      <w:r>
        <w:rPr>
          <w:rFonts w:ascii="Sylfaen" w:hAnsi="Sylfaen" w:cs="Sylfaen"/>
          <w:sz w:val="22"/>
          <w:szCs w:val="22"/>
          <w:lang w:val="ka-GE"/>
        </w:rPr>
        <w:t xml:space="preserve">0.0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9001D0">
        <w:rPr>
          <w:rFonts w:ascii="Sylfaen" w:hAnsi="Sylfaen" w:cs="Sylfaen"/>
          <w:sz w:val="22"/>
          <w:szCs w:val="22"/>
          <w:lang w:val="ka-GE"/>
        </w:rPr>
        <w:t>90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14:paraId="45E52E8D" w14:textId="63CD8253" w:rsidR="00FD54B2" w:rsidRPr="003F1259" w:rsidRDefault="00FD54B2" w:rsidP="0086192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9001D0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ათასი ლარი</w:t>
      </w:r>
      <w:r w:rsidRPr="003F1259">
        <w:rPr>
          <w:rFonts w:ascii="Sylfaen" w:hAnsi="Sylfaen" w:cs="Sylfaen"/>
          <w:sz w:val="22"/>
          <w:szCs w:val="22"/>
          <w:lang w:val="ka-GE"/>
        </w:rPr>
        <w:t>;</w:t>
      </w:r>
    </w:p>
    <w:p w14:paraId="0437AD2B" w14:textId="02E1E556" w:rsidR="00FD54B2" w:rsidRPr="003F1259" w:rsidRDefault="00FD54B2" w:rsidP="0086192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ka-GE"/>
        </w:rPr>
        <w:t>1 </w:t>
      </w:r>
      <w:r w:rsidR="009001D0">
        <w:rPr>
          <w:rFonts w:ascii="Sylfaen" w:hAnsi="Sylfaen" w:cs="Sylfaen"/>
          <w:sz w:val="22"/>
          <w:szCs w:val="22"/>
          <w:lang w:val="ka-GE"/>
        </w:rPr>
        <w:t>207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რაც საპროგნოზო მაჩვენებლის (1 </w:t>
      </w:r>
      <w:r w:rsidR="009001D0">
        <w:rPr>
          <w:rFonts w:ascii="Sylfaen" w:hAnsi="Sylfaen" w:cs="Sylfaen"/>
          <w:sz w:val="22"/>
          <w:szCs w:val="22"/>
          <w:lang w:val="ka-GE"/>
        </w:rPr>
        <w:t>340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 w:rsidR="009001D0">
        <w:rPr>
          <w:rFonts w:ascii="Sylfaen" w:hAnsi="Sylfaen" w:cs="Sylfaen"/>
          <w:sz w:val="22"/>
          <w:szCs w:val="22"/>
          <w:lang w:val="ka-GE"/>
        </w:rPr>
        <w:t>90</w:t>
      </w:r>
      <w:r>
        <w:rPr>
          <w:rFonts w:ascii="Sylfaen" w:hAnsi="Sylfaen" w:cs="Sylfaen"/>
          <w:sz w:val="22"/>
          <w:szCs w:val="22"/>
          <w:lang w:val="ka-GE"/>
        </w:rPr>
        <w:t>.1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66FB0B35" w14:textId="3A16E84E" w:rsidR="00FD54B2" w:rsidRPr="003F1259" w:rsidRDefault="00FD54B2" w:rsidP="00861926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FD323F">
        <w:rPr>
          <w:rFonts w:ascii="Sylfaen" w:hAnsi="Sylfaen" w:cs="Sylfaen"/>
          <w:sz w:val="22"/>
          <w:szCs w:val="22"/>
          <w:lang w:val="ka-GE"/>
        </w:rPr>
        <w:t>57</w:t>
      </w:r>
      <w:r>
        <w:rPr>
          <w:rFonts w:ascii="Sylfaen" w:hAnsi="Sylfaen" w:cs="Sylfaen"/>
          <w:sz w:val="22"/>
          <w:szCs w:val="22"/>
          <w:lang w:val="ka-GE"/>
        </w:rPr>
        <w:t> </w:t>
      </w:r>
      <w:r w:rsidR="00FD323F">
        <w:rPr>
          <w:rFonts w:ascii="Sylfaen" w:hAnsi="Sylfaen" w:cs="Sylfaen"/>
          <w:sz w:val="22"/>
          <w:szCs w:val="22"/>
          <w:lang w:val="ka-GE"/>
        </w:rPr>
        <w:t>027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="00FD323F">
        <w:rPr>
          <w:rFonts w:ascii="Sylfaen" w:hAnsi="Sylfaen" w:cs="Sylfaen"/>
          <w:sz w:val="22"/>
          <w:szCs w:val="22"/>
          <w:lang w:val="ka-GE"/>
        </w:rPr>
        <w:t>8</w:t>
      </w:r>
      <w:r>
        <w:rPr>
          <w:rFonts w:ascii="Sylfaen" w:hAnsi="Sylfaen" w:cs="Sylfaen"/>
          <w:sz w:val="22"/>
          <w:szCs w:val="22"/>
          <w:lang w:val="ka-GE"/>
        </w:rPr>
        <w:t xml:space="preserve"> 000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="00FD323F">
        <w:rPr>
          <w:rFonts w:ascii="Sylfaen" w:hAnsi="Sylfaen" w:cs="Sylfaen"/>
          <w:sz w:val="22"/>
          <w:szCs w:val="22"/>
          <w:lang w:val="ka-GE"/>
        </w:rPr>
        <w:t>18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FD323F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14:paraId="47E9E01F" w14:textId="7D989B5B" w:rsidR="00EB495F" w:rsidRDefault="00FD54B2" w:rsidP="00861926">
      <w:pPr>
        <w:pStyle w:val="ListParagraph"/>
        <w:ind w:left="1070"/>
        <w:jc w:val="both"/>
        <w:rPr>
          <w:rFonts w:ascii="Sylfaen" w:hAnsi="Sylfaen" w:cs="Sylfaen"/>
          <w:sz w:val="22"/>
          <w:szCs w:val="22"/>
          <w:lang w:val="ka-GE"/>
        </w:rPr>
      </w:pPr>
      <w:r w:rsidRPr="00AC2379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9001D0">
        <w:rPr>
          <w:rFonts w:ascii="Sylfaen" w:hAnsi="Sylfaen" w:cs="Sylfaen"/>
          <w:sz w:val="22"/>
          <w:szCs w:val="22"/>
          <w:lang w:val="ka-GE"/>
        </w:rPr>
        <w:t>109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001D0">
        <w:rPr>
          <w:rFonts w:ascii="Sylfaen" w:hAnsi="Sylfaen" w:cs="Sylfaen"/>
          <w:sz w:val="22"/>
          <w:szCs w:val="22"/>
          <w:lang w:val="ka-GE"/>
        </w:rPr>
        <w:t>403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6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FD323F">
        <w:rPr>
          <w:rFonts w:ascii="Sylfaen" w:hAnsi="Sylfaen" w:cs="Sylfaen"/>
          <w:sz w:val="22"/>
          <w:szCs w:val="22"/>
          <w:lang w:val="ka-GE"/>
        </w:rPr>
        <w:t>7</w:t>
      </w:r>
      <w:r>
        <w:rPr>
          <w:rFonts w:ascii="Sylfaen" w:hAnsi="Sylfaen" w:cs="Sylfaen"/>
          <w:sz w:val="22"/>
          <w:szCs w:val="22"/>
          <w:lang w:val="ka-GE"/>
        </w:rPr>
        <w:t>2 000.0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="009001D0">
        <w:rPr>
          <w:rFonts w:ascii="Sylfaen" w:hAnsi="Sylfaen" w:cs="Sylfaen"/>
          <w:sz w:val="22"/>
          <w:szCs w:val="22"/>
          <w:lang w:val="ka-GE"/>
        </w:rPr>
        <w:t>51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9001D0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7247E65E" w14:textId="77777777" w:rsidR="00FD54B2" w:rsidRPr="00946034" w:rsidRDefault="00FD54B2" w:rsidP="00861926">
      <w:pPr>
        <w:pStyle w:val="ListParagraph"/>
        <w:ind w:left="10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5F0D09C1" w14:textId="7A379DBA" w:rsidR="00DE17C1" w:rsidRDefault="00DE17C1" w:rsidP="0086192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402587">
        <w:rPr>
          <w:rFonts w:ascii="Sylfaen" w:hAnsi="Sylfaen" w:cs="Sylfaen"/>
          <w:b/>
          <w:sz w:val="22"/>
          <w:szCs w:val="22"/>
          <w:lang w:val="fr-FR"/>
        </w:rPr>
        <w:t>20</w:t>
      </w:r>
      <w:r w:rsidR="006C64C6">
        <w:rPr>
          <w:rFonts w:ascii="Sylfaen" w:hAnsi="Sylfaen" w:cs="Sylfaen"/>
          <w:b/>
          <w:sz w:val="22"/>
          <w:szCs w:val="22"/>
          <w:lang w:val="ka-GE"/>
        </w:rPr>
        <w:t>2</w:t>
      </w:r>
      <w:r w:rsidR="00FC2ABB">
        <w:rPr>
          <w:rFonts w:ascii="Sylfaen" w:hAnsi="Sylfaen" w:cs="Sylfaen"/>
          <w:b/>
          <w:sz w:val="22"/>
          <w:szCs w:val="22"/>
          <w:lang w:val="ka-GE"/>
        </w:rPr>
        <w:t>2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50373A" w:rsidRPr="00402587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 xml:space="preserve">ის სახელმწიფო ბიუჯეტის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="00950C8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</w:p>
    <w:p w14:paraId="42AAD8AA" w14:textId="77777777" w:rsidR="00950C84" w:rsidRPr="00402587" w:rsidRDefault="00950C84" w:rsidP="00861926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</w:p>
    <w:p w14:paraId="123C2AA6" w14:textId="77777777" w:rsidR="00946034" w:rsidRPr="00946034" w:rsidRDefault="00946034" w:rsidP="00861926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E83319" w:rsidRPr="00950C84" w14:paraId="54B1E832" w14:textId="77777777" w:rsidTr="00F8692E">
        <w:trPr>
          <w:trHeight w:val="620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E7457D" w14:textId="77777777" w:rsidR="00E83319" w:rsidRPr="00950C84" w:rsidRDefault="00E83319" w:rsidP="00F8692E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18CB3" w14:textId="77777777" w:rsidR="00E83319" w:rsidRPr="00950C84" w:rsidRDefault="00E83319" w:rsidP="00F8692E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F8305" w14:textId="77777777" w:rsidR="00E83319" w:rsidRPr="00950C84" w:rsidRDefault="00E83319" w:rsidP="00F8692E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324868" w14:textId="77777777" w:rsidR="00E83319" w:rsidRPr="00950C84" w:rsidRDefault="00E83319" w:rsidP="00F8692E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0A5B4" w14:textId="77777777" w:rsidR="00E83319" w:rsidRPr="00950C84" w:rsidRDefault="00E83319" w:rsidP="00F8692E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83319" w:rsidRPr="00950C84" w14:paraId="6694AF0D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8259F1B" w14:textId="77777777" w:rsidR="00E83319" w:rsidRPr="00950C84" w:rsidRDefault="00E83319" w:rsidP="00F8692E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559996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460 085,0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F1F3F8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682 523,9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29612F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222 438,9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823E1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148,3</w:t>
            </w:r>
          </w:p>
        </w:tc>
      </w:tr>
      <w:tr w:rsidR="00E83319" w:rsidRPr="00950C84" w14:paraId="417F4CE8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C76A3" w14:textId="77777777" w:rsidR="00E83319" w:rsidRPr="00950C84" w:rsidRDefault="00E83319" w:rsidP="00F8692E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  შემოსავლები საკუთრებიდან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304128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299 800,0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404B6A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473 610,2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99D79B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173 810,2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F134B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158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en-US"/>
              </w:rPr>
              <w:t>,</w:t>
            </w: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0</w:t>
            </w:r>
          </w:p>
        </w:tc>
      </w:tr>
      <w:tr w:rsidR="00E83319" w:rsidRPr="00950C84" w14:paraId="4FCDC1D5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B63B9E" w14:textId="77777777" w:rsidR="00E83319" w:rsidRPr="00950C84" w:rsidRDefault="00E83319" w:rsidP="00F8692E">
            <w:pPr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lastRenderedPageBreak/>
              <w:t xml:space="preserve">      პროცენტები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1A065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86 600,0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725806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106 499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A7DA43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19 899,3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6D0E64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123,0</w:t>
            </w:r>
          </w:p>
        </w:tc>
      </w:tr>
      <w:tr w:rsidR="00E83319" w:rsidRPr="00950C84" w14:paraId="0E7DA8A3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1E85E" w14:textId="77777777" w:rsidR="00E83319" w:rsidRPr="00950C84" w:rsidRDefault="00E83319" w:rsidP="00F8692E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>დივიდენდები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8C10E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207 000,0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703A17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356 115,3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71609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149 115,3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9371B3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172,0</w:t>
            </w:r>
          </w:p>
        </w:tc>
      </w:tr>
      <w:tr w:rsidR="00E83319" w:rsidRPr="00950C84" w14:paraId="7D5F9F0C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BB2912" w14:textId="77777777" w:rsidR="00E83319" w:rsidRPr="00950C84" w:rsidRDefault="00E83319" w:rsidP="00F8692E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>რენტა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233F53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6 200,0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413E4C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10 995,6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FFE03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4 795,6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49B2D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177,3</w:t>
            </w:r>
          </w:p>
        </w:tc>
      </w:tr>
      <w:tr w:rsidR="00E83319" w:rsidRPr="00950C84" w14:paraId="28D1EE69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659C99" w14:textId="77777777" w:rsidR="00E83319" w:rsidRPr="00950C84" w:rsidRDefault="00E83319" w:rsidP="00F8692E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  საქონლისა და მომსახურების რეალიზაცია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35828E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40 285,0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DE6DC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42 483,2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8267696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2 198,2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A025AB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105,5</w:t>
            </w:r>
          </w:p>
        </w:tc>
      </w:tr>
      <w:tr w:rsidR="00E83319" w:rsidRPr="00950C84" w14:paraId="6EC3615F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3EB18" w14:textId="77777777" w:rsidR="00E83319" w:rsidRPr="00950C84" w:rsidRDefault="00E83319" w:rsidP="00F8692E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 xml:space="preserve">       ადმინისტრაციული მოსაკრებლები და გადასახდელები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4EACFE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38 945,0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4F6BBB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41 275,2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E4CE83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2 330,2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D32871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106.0</w:t>
            </w:r>
          </w:p>
        </w:tc>
      </w:tr>
      <w:tr w:rsidR="00E83319" w:rsidRPr="00950C84" w14:paraId="79EF6AC4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7B701F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სალიცენზიო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8943C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95,0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FA266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110,4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A0E41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15,4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5BEF12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116,2</w:t>
            </w:r>
          </w:p>
        </w:tc>
      </w:tr>
      <w:tr w:rsidR="00E83319" w:rsidRPr="00950C84" w14:paraId="51BCAAAC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DFCA53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სანებართვო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61CC5C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27 700,0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E9C927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25 882,8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D6ADF2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-1 817,2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DBC90B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93,4</w:t>
            </w:r>
          </w:p>
        </w:tc>
      </w:tr>
      <w:tr w:rsidR="00E83319" w:rsidRPr="00950C84" w14:paraId="2A46EF26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EC761B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სარეგისტრაციო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7BB9B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910,0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8F3A2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995,2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B7B4C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85,2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9E12DF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109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</w:t>
            </w:r>
          </w:p>
        </w:tc>
      </w:tr>
      <w:tr w:rsidR="00E83319" w:rsidRPr="00950C84" w14:paraId="53650453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513B46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სახელმწიფო ბაჟი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5BEEA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8 900,0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DF712F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12 539,1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05DCD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3 639,1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F6B40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140,9</w:t>
            </w:r>
          </w:p>
        </w:tc>
      </w:tr>
      <w:tr w:rsidR="00E83319" w:rsidRPr="00950C84" w14:paraId="51471B79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63BC31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საკონსულო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378E0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680,0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5151E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900,9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C0DCB1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220,9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DF6C3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132,5</w:t>
            </w:r>
          </w:p>
        </w:tc>
      </w:tr>
      <w:tr w:rsidR="00E83319" w:rsidRPr="00950C84" w14:paraId="2F70A682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F5D24A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 xml:space="preserve">     სამხედრო სავალდებულო სამსახურის გადავადების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9138DA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480,0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3EC01C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498,7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5CE5DC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18,7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EB142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103,9</w:t>
            </w:r>
          </w:p>
        </w:tc>
      </w:tr>
      <w:tr w:rsidR="00E83319" w:rsidRPr="00950C84" w14:paraId="5FC64A8F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B0A59E" w14:textId="77777777" w:rsidR="00E83319" w:rsidRPr="00950C84" w:rsidRDefault="00E83319" w:rsidP="00F8692E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CE5074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180,0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F13281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348</w:t>
            </w:r>
            <w:r w:rsidRPr="00950C84">
              <w:rPr>
                <w:rFonts w:ascii="Sylfaen" w:hAnsi="Sylfaen" w:cs="Arial"/>
                <w:bCs/>
                <w:color w:val="000000"/>
                <w:lang w:val="en-US"/>
              </w:rPr>
              <w:t>,</w:t>
            </w: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2B59D3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168,2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21E11F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193,4</w:t>
            </w:r>
          </w:p>
        </w:tc>
      </w:tr>
      <w:tr w:rsidR="00E83319" w:rsidRPr="00950C84" w14:paraId="532AE498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274A28" w14:textId="77777777" w:rsidR="00E83319" w:rsidRPr="00950C84" w:rsidRDefault="00E83319" w:rsidP="00F8692E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54C42F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1 340,0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F72F3E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1 208,0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DC342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-132,0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C92205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90,1</w:t>
            </w:r>
          </w:p>
        </w:tc>
      </w:tr>
      <w:tr w:rsidR="00E83319" w:rsidRPr="00950C84" w14:paraId="03FA749C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907FB3" w14:textId="77777777" w:rsidR="00E83319" w:rsidRPr="00950C84" w:rsidRDefault="00E83319" w:rsidP="00F8692E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950C84">
              <w:rPr>
                <w:rFonts w:ascii="Sylfaen" w:hAnsi="Sylfaen" w:cs="Arial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7FBFC1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EC4521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0,6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24B9B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0,6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F45F57" w14:textId="77777777" w:rsidR="00E83319" w:rsidRPr="00950C84" w:rsidRDefault="00E83319" w:rsidP="00F8692E">
            <w:pPr>
              <w:tabs>
                <w:tab w:val="left" w:pos="1125"/>
              </w:tabs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  <w:tr w:rsidR="00E83319" w:rsidRPr="00950C84" w14:paraId="720F8691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83CA5" w14:textId="77777777" w:rsidR="00E83319" w:rsidRPr="00950C84" w:rsidRDefault="00E83319" w:rsidP="00F8692E">
            <w:pPr>
              <w:ind w:firstLineChars="100" w:firstLine="200"/>
              <w:rPr>
                <w:rFonts w:ascii="Sylfaen" w:hAnsi="Sylfaen" w:cs="Arial"/>
                <w:bCs/>
                <w:lang w:val="en-US"/>
              </w:rPr>
            </w:pPr>
            <w:r w:rsidRPr="00950C84">
              <w:rPr>
                <w:rFonts w:ascii="Sylfaen" w:hAnsi="Sylfaen" w:cs="Arial"/>
                <w:bCs/>
                <w:lang w:val="en-US"/>
              </w:rPr>
              <w:t xml:space="preserve">   შემოსავლები მომსახურების გაწევიდან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1B53B7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1 340,0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678226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1 207,4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F8D082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-132,6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63E9DC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Cs/>
                <w:color w:val="000000"/>
                <w:lang w:val="ka-GE"/>
              </w:rPr>
              <w:t>90,1</w:t>
            </w:r>
          </w:p>
        </w:tc>
      </w:tr>
      <w:tr w:rsidR="00E83319" w:rsidRPr="00950C84" w14:paraId="00AACF11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AA6D5F" w14:textId="77777777" w:rsidR="00E83319" w:rsidRPr="00950C84" w:rsidRDefault="00E83319" w:rsidP="00F8692E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32C9BA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48 000,0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71B3D8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57 027,0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0D460D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9 027,0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453FBB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118,8</w:t>
            </w:r>
          </w:p>
        </w:tc>
      </w:tr>
      <w:tr w:rsidR="00E83319" w:rsidRPr="00950C84" w14:paraId="5008E92B" w14:textId="77777777" w:rsidTr="00F8692E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66265" w14:textId="77777777" w:rsidR="00E83319" w:rsidRPr="00950C84" w:rsidRDefault="00E83319" w:rsidP="00F8692E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950C84">
              <w:rPr>
                <w:rFonts w:ascii="Sylfaen" w:hAnsi="Sylfaen" w:cs="Arial"/>
                <w:b/>
                <w:bCs/>
                <w:lang w:val="en-US"/>
              </w:rPr>
              <w:t>ტრანსფერები რომელიც სხვაგან არ არის კლასიფიცირებული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897E68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72 000,0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C32639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109 403,6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9E30F8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37 403,6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C99940" w14:textId="77777777" w:rsidR="00E83319" w:rsidRPr="00950C84" w:rsidRDefault="00E83319" w:rsidP="00F8692E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50C84">
              <w:rPr>
                <w:rFonts w:ascii="Sylfaen" w:hAnsi="Sylfaen" w:cs="Arial"/>
                <w:b/>
                <w:bCs/>
                <w:color w:val="000000"/>
                <w:lang w:val="ka-GE"/>
              </w:rPr>
              <w:t>151,9</w:t>
            </w:r>
          </w:p>
        </w:tc>
      </w:tr>
    </w:tbl>
    <w:p w14:paraId="5318F402" w14:textId="77777777" w:rsidR="00DE17C1" w:rsidRPr="00946034" w:rsidRDefault="00DE17C1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7F55CDDC" w14:textId="56C718A9" w:rsidR="006C64C6" w:rsidRPr="00AE1040" w:rsidRDefault="006C64C6" w:rsidP="00861926">
      <w:pPr>
        <w:ind w:firstLine="720"/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>
        <w:rPr>
          <w:rFonts w:ascii="Sylfaen" w:hAnsi="Sylfaen"/>
          <w:sz w:val="22"/>
          <w:szCs w:val="22"/>
          <w:lang w:val="en-US"/>
        </w:rPr>
        <w:t xml:space="preserve"> </w:t>
      </w:r>
      <w:r w:rsidR="000B1DB1">
        <w:rPr>
          <w:rFonts w:ascii="Sylfaen" w:hAnsi="Sylfaen"/>
          <w:sz w:val="22"/>
          <w:szCs w:val="22"/>
          <w:lang w:val="ka-GE"/>
        </w:rPr>
        <w:t>131</w:t>
      </w:r>
      <w:r w:rsidR="00FD54B2">
        <w:rPr>
          <w:rFonts w:ascii="Sylfaen" w:hAnsi="Sylfaen"/>
          <w:sz w:val="22"/>
          <w:szCs w:val="22"/>
          <w:lang w:val="ka-GE"/>
        </w:rPr>
        <w:t xml:space="preserve"> </w:t>
      </w:r>
      <w:r w:rsidR="000B1DB1">
        <w:rPr>
          <w:rFonts w:ascii="Sylfaen" w:hAnsi="Sylfaen"/>
          <w:sz w:val="22"/>
          <w:szCs w:val="22"/>
          <w:lang w:val="ka-GE"/>
        </w:rPr>
        <w:t xml:space="preserve"> 711</w:t>
      </w:r>
      <w:r w:rsidR="00FD54B2">
        <w:rPr>
          <w:rFonts w:ascii="Sylfaen" w:hAnsi="Sylfaen"/>
          <w:sz w:val="22"/>
          <w:szCs w:val="22"/>
          <w:lang w:val="ka-GE"/>
        </w:rPr>
        <w:t>.</w:t>
      </w:r>
      <w:r w:rsidR="000B1DB1">
        <w:rPr>
          <w:rFonts w:ascii="Sylfaen" w:hAnsi="Sylfaen"/>
          <w:sz w:val="22"/>
          <w:szCs w:val="22"/>
          <w:lang w:val="ka-GE"/>
        </w:rPr>
        <w:t>1</w:t>
      </w:r>
      <w:r w:rsidR="00FD54B2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="000B1DB1">
        <w:rPr>
          <w:rFonts w:ascii="Sylfaen" w:hAnsi="Sylfaen"/>
          <w:sz w:val="22"/>
          <w:szCs w:val="22"/>
          <w:lang w:val="ka-GE"/>
        </w:rPr>
        <w:t>118</w:t>
      </w:r>
      <w:r w:rsidR="00FD54B2">
        <w:rPr>
          <w:rFonts w:ascii="Sylfaen" w:hAnsi="Sylfaen"/>
          <w:sz w:val="22"/>
          <w:szCs w:val="22"/>
          <w:lang w:val="en-US"/>
        </w:rPr>
        <w:t xml:space="preserve"> 000</w:t>
      </w:r>
      <w:r w:rsidR="00FD54B2" w:rsidRPr="003F1259">
        <w:rPr>
          <w:rFonts w:ascii="Sylfaen" w:hAnsi="Sylfaen"/>
          <w:sz w:val="22"/>
          <w:szCs w:val="22"/>
          <w:lang w:val="ka-GE"/>
        </w:rPr>
        <w:t>.0</w:t>
      </w:r>
      <w:r w:rsidR="00FD54B2"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) </w:t>
      </w:r>
      <w:r w:rsidR="00FD54B2">
        <w:rPr>
          <w:rFonts w:ascii="Sylfaen" w:hAnsi="Sylfaen"/>
          <w:sz w:val="22"/>
          <w:szCs w:val="22"/>
          <w:lang w:val="ka-GE"/>
        </w:rPr>
        <w:t>1</w:t>
      </w:r>
      <w:r w:rsidR="000B1DB1">
        <w:rPr>
          <w:rFonts w:ascii="Sylfaen" w:hAnsi="Sylfaen"/>
          <w:sz w:val="22"/>
          <w:szCs w:val="22"/>
          <w:lang w:val="ka-GE"/>
        </w:rPr>
        <w:t>11</w:t>
      </w:r>
      <w:r w:rsidR="00FD54B2">
        <w:rPr>
          <w:rFonts w:ascii="Sylfaen" w:hAnsi="Sylfaen"/>
          <w:sz w:val="22"/>
          <w:szCs w:val="22"/>
          <w:lang w:val="ka-GE"/>
        </w:rPr>
        <w:t>.6</w:t>
      </w:r>
      <w:r w:rsidR="00FD54B2" w:rsidRPr="003F1259">
        <w:rPr>
          <w:rFonts w:ascii="Sylfaen" w:hAnsi="Sylfaen"/>
          <w:sz w:val="22"/>
          <w:szCs w:val="22"/>
          <w:lang w:val="ka-GE"/>
        </w:rPr>
        <w:t>%-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FD54B2" w:rsidRPr="003F1259">
        <w:rPr>
          <w:rFonts w:ascii="Sylfaen" w:hAnsi="Sylfaen"/>
          <w:sz w:val="22"/>
          <w:szCs w:val="22"/>
          <w:lang w:val="ka-GE"/>
        </w:rPr>
        <w:t>.</w:t>
      </w:r>
    </w:p>
    <w:p w14:paraId="19C768A9" w14:textId="77777777" w:rsidR="006C64C6" w:rsidRPr="003F1259" w:rsidRDefault="006C64C6" w:rsidP="0086192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2BC20119" w14:textId="1B8E1F08" w:rsidR="00763E4B" w:rsidRPr="00946034" w:rsidRDefault="006C64C6" w:rsidP="00861926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0B1DB1">
        <w:rPr>
          <w:rFonts w:ascii="Sylfaen" w:hAnsi="Sylfaen"/>
          <w:sz w:val="22"/>
          <w:szCs w:val="22"/>
          <w:lang w:val="ka-GE"/>
        </w:rPr>
        <w:t>88</w:t>
      </w:r>
      <w:r w:rsidR="00FD54B2" w:rsidRPr="00EF65D0">
        <w:rPr>
          <w:rFonts w:ascii="Sylfaen" w:hAnsi="Sylfaen"/>
          <w:sz w:val="22"/>
          <w:szCs w:val="22"/>
          <w:lang w:val="ka-GE"/>
        </w:rPr>
        <w:t> </w:t>
      </w:r>
      <w:r w:rsidR="000B1DB1">
        <w:rPr>
          <w:rFonts w:ascii="Sylfaen" w:hAnsi="Sylfaen"/>
          <w:sz w:val="22"/>
          <w:szCs w:val="22"/>
          <w:lang w:val="ka-GE"/>
        </w:rPr>
        <w:t>070</w:t>
      </w:r>
      <w:r w:rsidR="00FD54B2" w:rsidRPr="00EF65D0">
        <w:rPr>
          <w:rFonts w:ascii="Sylfaen" w:hAnsi="Sylfaen"/>
          <w:sz w:val="22"/>
          <w:szCs w:val="22"/>
          <w:lang w:val="ka-GE"/>
        </w:rPr>
        <w:t>.</w:t>
      </w:r>
      <w:r w:rsidR="000B1DB1">
        <w:rPr>
          <w:rFonts w:ascii="Sylfaen" w:hAnsi="Sylfaen"/>
          <w:sz w:val="22"/>
          <w:szCs w:val="22"/>
          <w:lang w:val="ka-GE"/>
        </w:rPr>
        <w:t>4</w:t>
      </w:r>
      <w:r w:rsidR="00FD54B2" w:rsidRPr="00EF65D0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EF65D0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="000B1DB1">
        <w:rPr>
          <w:rFonts w:ascii="Sylfaen" w:hAnsi="Sylfaen"/>
          <w:sz w:val="22"/>
          <w:szCs w:val="22"/>
          <w:lang w:val="ka-GE"/>
        </w:rPr>
        <w:t>75</w:t>
      </w:r>
      <w:r w:rsidR="00FD54B2">
        <w:rPr>
          <w:rFonts w:ascii="Sylfaen" w:hAnsi="Sylfaen"/>
          <w:sz w:val="22"/>
          <w:szCs w:val="22"/>
          <w:lang w:val="ka-GE"/>
        </w:rPr>
        <w:t xml:space="preserve"> </w:t>
      </w:r>
      <w:r w:rsidR="000B1DB1">
        <w:rPr>
          <w:rFonts w:ascii="Sylfaen" w:hAnsi="Sylfaen"/>
          <w:sz w:val="22"/>
          <w:szCs w:val="22"/>
          <w:lang w:val="ka-GE"/>
        </w:rPr>
        <w:t>1</w:t>
      </w:r>
      <w:r w:rsidR="00FD54B2">
        <w:rPr>
          <w:rFonts w:ascii="Sylfaen" w:hAnsi="Sylfaen"/>
          <w:sz w:val="22"/>
          <w:szCs w:val="22"/>
          <w:lang w:val="ka-GE"/>
        </w:rPr>
        <w:t>00.0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D54B2" w:rsidRPr="003F1259">
        <w:rPr>
          <w:rFonts w:ascii="Sylfaen" w:hAnsi="Sylfaen"/>
          <w:sz w:val="22"/>
          <w:szCs w:val="22"/>
          <w:lang w:val="ka-GE"/>
        </w:rPr>
        <w:t xml:space="preserve">) </w:t>
      </w:r>
      <w:r w:rsidR="00FD54B2">
        <w:rPr>
          <w:rFonts w:ascii="Sylfaen" w:hAnsi="Sylfaen"/>
          <w:sz w:val="22"/>
          <w:szCs w:val="22"/>
          <w:lang w:val="ka-GE"/>
        </w:rPr>
        <w:t>1</w:t>
      </w:r>
      <w:r w:rsidR="000B1DB1">
        <w:rPr>
          <w:rFonts w:ascii="Sylfaen" w:hAnsi="Sylfaen"/>
          <w:sz w:val="22"/>
          <w:szCs w:val="22"/>
          <w:lang w:val="ka-GE"/>
        </w:rPr>
        <w:t>17</w:t>
      </w:r>
      <w:r w:rsidR="00FD54B2">
        <w:rPr>
          <w:rFonts w:ascii="Sylfaen" w:hAnsi="Sylfaen"/>
          <w:sz w:val="22"/>
          <w:szCs w:val="22"/>
          <w:lang w:val="ka-GE"/>
        </w:rPr>
        <w:t>.</w:t>
      </w:r>
      <w:r w:rsidR="000B1DB1">
        <w:rPr>
          <w:rFonts w:ascii="Sylfaen" w:hAnsi="Sylfaen"/>
          <w:sz w:val="22"/>
          <w:szCs w:val="22"/>
          <w:lang w:val="ka-GE"/>
        </w:rPr>
        <w:t>3</w:t>
      </w:r>
      <w:r w:rsidR="00FD54B2" w:rsidRPr="003F1259">
        <w:rPr>
          <w:rFonts w:ascii="Sylfaen" w:hAnsi="Sylfaen"/>
          <w:sz w:val="22"/>
          <w:szCs w:val="22"/>
          <w:lang w:val="ka-GE"/>
        </w:rPr>
        <w:t>%-</w:t>
      </w:r>
      <w:r w:rsidR="00FD54B2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FD54B2" w:rsidRPr="003F1259">
        <w:rPr>
          <w:rFonts w:ascii="Sylfaen" w:hAnsi="Sylfaen"/>
          <w:sz w:val="22"/>
          <w:szCs w:val="22"/>
          <w:lang w:val="ka-GE"/>
        </w:rPr>
        <w:t>.</w:t>
      </w:r>
    </w:p>
    <w:sectPr w:rsidR="00763E4B" w:rsidRPr="00946034" w:rsidSect="00861926">
      <w:footerReference w:type="default" r:id="rId8"/>
      <w:pgSz w:w="12240" w:h="15840"/>
      <w:pgMar w:top="63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1B0B" w14:textId="77777777" w:rsidR="00EA3AE2" w:rsidRDefault="00EA3AE2" w:rsidP="002E0529">
      <w:r>
        <w:separator/>
      </w:r>
    </w:p>
  </w:endnote>
  <w:endnote w:type="continuationSeparator" w:id="0">
    <w:p w14:paraId="5E77CA8A" w14:textId="77777777" w:rsidR="00EA3AE2" w:rsidRDefault="00EA3AE2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FA02" w14:textId="1CE705D5" w:rsidR="00FD323F" w:rsidRDefault="00FD32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73C">
      <w:rPr>
        <w:noProof/>
      </w:rPr>
      <w:t>11</w:t>
    </w:r>
    <w:r>
      <w:rPr>
        <w:noProof/>
      </w:rPr>
      <w:fldChar w:fldCharType="end"/>
    </w:r>
  </w:p>
  <w:p w14:paraId="23ECF39F" w14:textId="77777777" w:rsidR="00FD323F" w:rsidRDefault="00FD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C588" w14:textId="77777777" w:rsidR="00EA3AE2" w:rsidRDefault="00EA3AE2" w:rsidP="002E0529">
      <w:r>
        <w:separator/>
      </w:r>
    </w:p>
  </w:footnote>
  <w:footnote w:type="continuationSeparator" w:id="0">
    <w:p w14:paraId="6E571817" w14:textId="77777777" w:rsidR="00EA3AE2" w:rsidRDefault="00EA3AE2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4"/>
  </w:num>
  <w:num w:numId="5">
    <w:abstractNumId w:val="16"/>
  </w:num>
  <w:num w:numId="6">
    <w:abstractNumId w:val="1"/>
  </w:num>
  <w:num w:numId="7">
    <w:abstractNumId w:val="14"/>
  </w:num>
  <w:num w:numId="8">
    <w:abstractNumId w:val="18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11"/>
  </w:num>
  <w:num w:numId="17">
    <w:abstractNumId w:val="21"/>
  </w:num>
  <w:num w:numId="18">
    <w:abstractNumId w:val="7"/>
  </w:num>
  <w:num w:numId="19">
    <w:abstractNumId w:val="9"/>
  </w:num>
  <w:num w:numId="20">
    <w:abstractNumId w:val="17"/>
  </w:num>
  <w:num w:numId="21">
    <w:abstractNumId w:val="6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537"/>
    <w:rsid w:val="00001414"/>
    <w:rsid w:val="000053B1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325BE"/>
    <w:rsid w:val="00032E54"/>
    <w:rsid w:val="00034E4B"/>
    <w:rsid w:val="00035A52"/>
    <w:rsid w:val="00036001"/>
    <w:rsid w:val="00036255"/>
    <w:rsid w:val="0004077A"/>
    <w:rsid w:val="00041678"/>
    <w:rsid w:val="000428B7"/>
    <w:rsid w:val="000439E7"/>
    <w:rsid w:val="00043F74"/>
    <w:rsid w:val="000478CD"/>
    <w:rsid w:val="000516DB"/>
    <w:rsid w:val="000522E6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4C89"/>
    <w:rsid w:val="00094E6D"/>
    <w:rsid w:val="000957C4"/>
    <w:rsid w:val="000A0EF4"/>
    <w:rsid w:val="000A339D"/>
    <w:rsid w:val="000A3916"/>
    <w:rsid w:val="000A4386"/>
    <w:rsid w:val="000A6AA9"/>
    <w:rsid w:val="000A6FB3"/>
    <w:rsid w:val="000A7F77"/>
    <w:rsid w:val="000B1DB1"/>
    <w:rsid w:val="000B2AA1"/>
    <w:rsid w:val="000B316E"/>
    <w:rsid w:val="000B3BF0"/>
    <w:rsid w:val="000B43B4"/>
    <w:rsid w:val="000B62D1"/>
    <w:rsid w:val="000C0C43"/>
    <w:rsid w:val="000C2701"/>
    <w:rsid w:val="000C3F5C"/>
    <w:rsid w:val="000C48AA"/>
    <w:rsid w:val="000C689D"/>
    <w:rsid w:val="000C6B80"/>
    <w:rsid w:val="000D727B"/>
    <w:rsid w:val="000E26C1"/>
    <w:rsid w:val="000E2937"/>
    <w:rsid w:val="000E4421"/>
    <w:rsid w:val="000E5773"/>
    <w:rsid w:val="000E6388"/>
    <w:rsid w:val="000E7615"/>
    <w:rsid w:val="000F1C2B"/>
    <w:rsid w:val="000F2EE9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77F"/>
    <w:rsid w:val="00122B23"/>
    <w:rsid w:val="001235EE"/>
    <w:rsid w:val="0012537E"/>
    <w:rsid w:val="00125B65"/>
    <w:rsid w:val="00131670"/>
    <w:rsid w:val="001331C0"/>
    <w:rsid w:val="001361D3"/>
    <w:rsid w:val="00136453"/>
    <w:rsid w:val="00136A79"/>
    <w:rsid w:val="00136B28"/>
    <w:rsid w:val="00140538"/>
    <w:rsid w:val="00141037"/>
    <w:rsid w:val="00142F2A"/>
    <w:rsid w:val="0014333B"/>
    <w:rsid w:val="00143CD4"/>
    <w:rsid w:val="00143D7F"/>
    <w:rsid w:val="0014537B"/>
    <w:rsid w:val="00150BB4"/>
    <w:rsid w:val="001512E0"/>
    <w:rsid w:val="00152750"/>
    <w:rsid w:val="00155099"/>
    <w:rsid w:val="00162634"/>
    <w:rsid w:val="00162FBF"/>
    <w:rsid w:val="00163017"/>
    <w:rsid w:val="00165DE7"/>
    <w:rsid w:val="00166238"/>
    <w:rsid w:val="001676E5"/>
    <w:rsid w:val="001738E8"/>
    <w:rsid w:val="0017637B"/>
    <w:rsid w:val="0017724A"/>
    <w:rsid w:val="001809AA"/>
    <w:rsid w:val="001840F4"/>
    <w:rsid w:val="00185910"/>
    <w:rsid w:val="0018654D"/>
    <w:rsid w:val="0018668A"/>
    <w:rsid w:val="00186B52"/>
    <w:rsid w:val="00193DE1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B7917"/>
    <w:rsid w:val="001C3B08"/>
    <w:rsid w:val="001C52ED"/>
    <w:rsid w:val="001C5449"/>
    <w:rsid w:val="001C5E1B"/>
    <w:rsid w:val="001C6BFA"/>
    <w:rsid w:val="001D0882"/>
    <w:rsid w:val="001D0C59"/>
    <w:rsid w:val="001D137E"/>
    <w:rsid w:val="001D317F"/>
    <w:rsid w:val="001D331E"/>
    <w:rsid w:val="001D4302"/>
    <w:rsid w:val="001D641F"/>
    <w:rsid w:val="001D685B"/>
    <w:rsid w:val="001D71E0"/>
    <w:rsid w:val="001E0BC9"/>
    <w:rsid w:val="001E1B56"/>
    <w:rsid w:val="001E22E6"/>
    <w:rsid w:val="001E3C35"/>
    <w:rsid w:val="001E41DC"/>
    <w:rsid w:val="001E5A1E"/>
    <w:rsid w:val="001E636C"/>
    <w:rsid w:val="001E688A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36D8"/>
    <w:rsid w:val="00204B15"/>
    <w:rsid w:val="00205059"/>
    <w:rsid w:val="002067A9"/>
    <w:rsid w:val="0021120A"/>
    <w:rsid w:val="002113C3"/>
    <w:rsid w:val="00211B64"/>
    <w:rsid w:val="00212EB4"/>
    <w:rsid w:val="00212F27"/>
    <w:rsid w:val="0021346E"/>
    <w:rsid w:val="00214F2B"/>
    <w:rsid w:val="00217BBC"/>
    <w:rsid w:val="0022036A"/>
    <w:rsid w:val="00220660"/>
    <w:rsid w:val="00222775"/>
    <w:rsid w:val="00225179"/>
    <w:rsid w:val="0022748D"/>
    <w:rsid w:val="0023251E"/>
    <w:rsid w:val="002331D3"/>
    <w:rsid w:val="0023436A"/>
    <w:rsid w:val="0023555F"/>
    <w:rsid w:val="002416F5"/>
    <w:rsid w:val="00243530"/>
    <w:rsid w:val="00246437"/>
    <w:rsid w:val="00247AB7"/>
    <w:rsid w:val="00250A10"/>
    <w:rsid w:val="00255635"/>
    <w:rsid w:val="00256670"/>
    <w:rsid w:val="002576AA"/>
    <w:rsid w:val="0026056D"/>
    <w:rsid w:val="00260FD0"/>
    <w:rsid w:val="00264C70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08A2"/>
    <w:rsid w:val="002913F2"/>
    <w:rsid w:val="00291C51"/>
    <w:rsid w:val="0029385B"/>
    <w:rsid w:val="002A0074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C4E98"/>
    <w:rsid w:val="002D1282"/>
    <w:rsid w:val="002D1BFE"/>
    <w:rsid w:val="002D38B2"/>
    <w:rsid w:val="002D4F45"/>
    <w:rsid w:val="002D59C7"/>
    <w:rsid w:val="002D7219"/>
    <w:rsid w:val="002D7419"/>
    <w:rsid w:val="002E0519"/>
    <w:rsid w:val="002E0529"/>
    <w:rsid w:val="002E3202"/>
    <w:rsid w:val="002E3727"/>
    <w:rsid w:val="002E471A"/>
    <w:rsid w:val="002E594E"/>
    <w:rsid w:val="002E6438"/>
    <w:rsid w:val="002F3A0F"/>
    <w:rsid w:val="002F58F1"/>
    <w:rsid w:val="0030034E"/>
    <w:rsid w:val="00300CB2"/>
    <w:rsid w:val="0030351F"/>
    <w:rsid w:val="00303898"/>
    <w:rsid w:val="00303E83"/>
    <w:rsid w:val="003077BE"/>
    <w:rsid w:val="003078FD"/>
    <w:rsid w:val="00311220"/>
    <w:rsid w:val="0031216A"/>
    <w:rsid w:val="0031267B"/>
    <w:rsid w:val="00313F52"/>
    <w:rsid w:val="00320880"/>
    <w:rsid w:val="00321D6B"/>
    <w:rsid w:val="00322009"/>
    <w:rsid w:val="00323DDB"/>
    <w:rsid w:val="00324C59"/>
    <w:rsid w:val="00325910"/>
    <w:rsid w:val="00327F67"/>
    <w:rsid w:val="00330DD5"/>
    <w:rsid w:val="00333516"/>
    <w:rsid w:val="00334025"/>
    <w:rsid w:val="0033561D"/>
    <w:rsid w:val="00335DBB"/>
    <w:rsid w:val="00340B96"/>
    <w:rsid w:val="00341314"/>
    <w:rsid w:val="003447E4"/>
    <w:rsid w:val="00347133"/>
    <w:rsid w:val="003505AB"/>
    <w:rsid w:val="003521D4"/>
    <w:rsid w:val="00353AFF"/>
    <w:rsid w:val="00353CAC"/>
    <w:rsid w:val="0035603C"/>
    <w:rsid w:val="00363C75"/>
    <w:rsid w:val="00363F26"/>
    <w:rsid w:val="00364B8F"/>
    <w:rsid w:val="0036578F"/>
    <w:rsid w:val="00366E77"/>
    <w:rsid w:val="003709F2"/>
    <w:rsid w:val="003718B0"/>
    <w:rsid w:val="0037266A"/>
    <w:rsid w:val="00373D5C"/>
    <w:rsid w:val="00375CF6"/>
    <w:rsid w:val="003760D8"/>
    <w:rsid w:val="003769FE"/>
    <w:rsid w:val="0038058C"/>
    <w:rsid w:val="0038084F"/>
    <w:rsid w:val="00380CFE"/>
    <w:rsid w:val="00382D46"/>
    <w:rsid w:val="00384137"/>
    <w:rsid w:val="00384C86"/>
    <w:rsid w:val="003867E9"/>
    <w:rsid w:val="00387B6B"/>
    <w:rsid w:val="003914AF"/>
    <w:rsid w:val="00392103"/>
    <w:rsid w:val="0039467E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12CB"/>
    <w:rsid w:val="003B4976"/>
    <w:rsid w:val="003B569D"/>
    <w:rsid w:val="003B5A9A"/>
    <w:rsid w:val="003B79EE"/>
    <w:rsid w:val="003B7AD7"/>
    <w:rsid w:val="003C07E8"/>
    <w:rsid w:val="003C0B9D"/>
    <w:rsid w:val="003C22EE"/>
    <w:rsid w:val="003C6776"/>
    <w:rsid w:val="003C734E"/>
    <w:rsid w:val="003D0217"/>
    <w:rsid w:val="003D16A6"/>
    <w:rsid w:val="003D2A32"/>
    <w:rsid w:val="003D4650"/>
    <w:rsid w:val="003D4FBC"/>
    <w:rsid w:val="003D5F18"/>
    <w:rsid w:val="003D79A8"/>
    <w:rsid w:val="003D7EB4"/>
    <w:rsid w:val="003D7F35"/>
    <w:rsid w:val="003E216B"/>
    <w:rsid w:val="003E3D51"/>
    <w:rsid w:val="003E4FE1"/>
    <w:rsid w:val="003F1239"/>
    <w:rsid w:val="003F2CA9"/>
    <w:rsid w:val="003F6790"/>
    <w:rsid w:val="003F7B23"/>
    <w:rsid w:val="00400E50"/>
    <w:rsid w:val="00402370"/>
    <w:rsid w:val="00402587"/>
    <w:rsid w:val="004050BE"/>
    <w:rsid w:val="00405B8E"/>
    <w:rsid w:val="00405E47"/>
    <w:rsid w:val="004068E4"/>
    <w:rsid w:val="00406A61"/>
    <w:rsid w:val="00407654"/>
    <w:rsid w:val="00411FEC"/>
    <w:rsid w:val="004158EB"/>
    <w:rsid w:val="00416628"/>
    <w:rsid w:val="00416AC9"/>
    <w:rsid w:val="004179FE"/>
    <w:rsid w:val="00417AA2"/>
    <w:rsid w:val="004212EB"/>
    <w:rsid w:val="00422589"/>
    <w:rsid w:val="0042396C"/>
    <w:rsid w:val="00423982"/>
    <w:rsid w:val="004252D0"/>
    <w:rsid w:val="00432D6A"/>
    <w:rsid w:val="0043399F"/>
    <w:rsid w:val="00435D3A"/>
    <w:rsid w:val="00443634"/>
    <w:rsid w:val="00443DAE"/>
    <w:rsid w:val="004442E3"/>
    <w:rsid w:val="00446EBB"/>
    <w:rsid w:val="004470D4"/>
    <w:rsid w:val="004534E6"/>
    <w:rsid w:val="00454B80"/>
    <w:rsid w:val="0045544E"/>
    <w:rsid w:val="0045567A"/>
    <w:rsid w:val="0045732B"/>
    <w:rsid w:val="004649A4"/>
    <w:rsid w:val="00465944"/>
    <w:rsid w:val="00467497"/>
    <w:rsid w:val="004718F5"/>
    <w:rsid w:val="004747AF"/>
    <w:rsid w:val="0047494E"/>
    <w:rsid w:val="00477312"/>
    <w:rsid w:val="00481292"/>
    <w:rsid w:val="00485F50"/>
    <w:rsid w:val="0048704B"/>
    <w:rsid w:val="004900EB"/>
    <w:rsid w:val="004908DD"/>
    <w:rsid w:val="004912F3"/>
    <w:rsid w:val="004914E2"/>
    <w:rsid w:val="00492890"/>
    <w:rsid w:val="0049331E"/>
    <w:rsid w:val="00496798"/>
    <w:rsid w:val="0049709D"/>
    <w:rsid w:val="00497630"/>
    <w:rsid w:val="00497E07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273"/>
    <w:rsid w:val="004B468A"/>
    <w:rsid w:val="004B4AB4"/>
    <w:rsid w:val="004B726A"/>
    <w:rsid w:val="004B79B3"/>
    <w:rsid w:val="004B7C45"/>
    <w:rsid w:val="004C3F4F"/>
    <w:rsid w:val="004C4348"/>
    <w:rsid w:val="004C43EC"/>
    <w:rsid w:val="004C533F"/>
    <w:rsid w:val="004D08EB"/>
    <w:rsid w:val="004D2DB4"/>
    <w:rsid w:val="004D4495"/>
    <w:rsid w:val="004D49AF"/>
    <w:rsid w:val="004D5136"/>
    <w:rsid w:val="004E0465"/>
    <w:rsid w:val="004E11E5"/>
    <w:rsid w:val="004E3BB2"/>
    <w:rsid w:val="004E455F"/>
    <w:rsid w:val="004E5831"/>
    <w:rsid w:val="004E66B5"/>
    <w:rsid w:val="004F34BD"/>
    <w:rsid w:val="004F376A"/>
    <w:rsid w:val="00501D2B"/>
    <w:rsid w:val="0050373A"/>
    <w:rsid w:val="005042F9"/>
    <w:rsid w:val="005049C1"/>
    <w:rsid w:val="0050630F"/>
    <w:rsid w:val="0051109D"/>
    <w:rsid w:val="00511C12"/>
    <w:rsid w:val="0051368D"/>
    <w:rsid w:val="00516488"/>
    <w:rsid w:val="00516E63"/>
    <w:rsid w:val="0051794F"/>
    <w:rsid w:val="00520D75"/>
    <w:rsid w:val="00521FDC"/>
    <w:rsid w:val="00522373"/>
    <w:rsid w:val="00525246"/>
    <w:rsid w:val="00525AAF"/>
    <w:rsid w:val="005261CE"/>
    <w:rsid w:val="0052683F"/>
    <w:rsid w:val="0053076F"/>
    <w:rsid w:val="00531D8A"/>
    <w:rsid w:val="0053400F"/>
    <w:rsid w:val="0053531A"/>
    <w:rsid w:val="005445EA"/>
    <w:rsid w:val="00547D90"/>
    <w:rsid w:val="005503D4"/>
    <w:rsid w:val="005504EA"/>
    <w:rsid w:val="00553DC7"/>
    <w:rsid w:val="00554859"/>
    <w:rsid w:val="00554C77"/>
    <w:rsid w:val="005563D8"/>
    <w:rsid w:val="0055648D"/>
    <w:rsid w:val="00557241"/>
    <w:rsid w:val="00557CCB"/>
    <w:rsid w:val="00560BF9"/>
    <w:rsid w:val="0056161E"/>
    <w:rsid w:val="00561C72"/>
    <w:rsid w:val="00563885"/>
    <w:rsid w:val="00567002"/>
    <w:rsid w:val="005701A8"/>
    <w:rsid w:val="00574631"/>
    <w:rsid w:val="00576460"/>
    <w:rsid w:val="00577F96"/>
    <w:rsid w:val="005805D5"/>
    <w:rsid w:val="005806DB"/>
    <w:rsid w:val="005825BE"/>
    <w:rsid w:val="00582EC7"/>
    <w:rsid w:val="00586CE9"/>
    <w:rsid w:val="00591357"/>
    <w:rsid w:val="00591434"/>
    <w:rsid w:val="00593383"/>
    <w:rsid w:val="00595660"/>
    <w:rsid w:val="005963C9"/>
    <w:rsid w:val="005973E9"/>
    <w:rsid w:val="005A13F2"/>
    <w:rsid w:val="005A30E6"/>
    <w:rsid w:val="005A54B0"/>
    <w:rsid w:val="005A67AB"/>
    <w:rsid w:val="005A6B70"/>
    <w:rsid w:val="005A6C33"/>
    <w:rsid w:val="005A745D"/>
    <w:rsid w:val="005B24D0"/>
    <w:rsid w:val="005B29E1"/>
    <w:rsid w:val="005B2F7D"/>
    <w:rsid w:val="005B31C4"/>
    <w:rsid w:val="005B4B7D"/>
    <w:rsid w:val="005B7556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A17"/>
    <w:rsid w:val="005D3B9E"/>
    <w:rsid w:val="005D708A"/>
    <w:rsid w:val="005D7B25"/>
    <w:rsid w:val="005E0B70"/>
    <w:rsid w:val="005E2204"/>
    <w:rsid w:val="005E320C"/>
    <w:rsid w:val="005E4CD7"/>
    <w:rsid w:val="005E4D77"/>
    <w:rsid w:val="005E4EF6"/>
    <w:rsid w:val="005E5553"/>
    <w:rsid w:val="005F2081"/>
    <w:rsid w:val="005F29C4"/>
    <w:rsid w:val="005F37F9"/>
    <w:rsid w:val="005F558A"/>
    <w:rsid w:val="005F6DB3"/>
    <w:rsid w:val="00602AE9"/>
    <w:rsid w:val="00603BE4"/>
    <w:rsid w:val="0060448A"/>
    <w:rsid w:val="00604A18"/>
    <w:rsid w:val="00606735"/>
    <w:rsid w:val="00606875"/>
    <w:rsid w:val="006104B3"/>
    <w:rsid w:val="0061438A"/>
    <w:rsid w:val="006150FF"/>
    <w:rsid w:val="00616D0C"/>
    <w:rsid w:val="00617237"/>
    <w:rsid w:val="006174FA"/>
    <w:rsid w:val="006215A8"/>
    <w:rsid w:val="0062283E"/>
    <w:rsid w:val="00623DAE"/>
    <w:rsid w:val="00624061"/>
    <w:rsid w:val="00627759"/>
    <w:rsid w:val="006319B2"/>
    <w:rsid w:val="006338F0"/>
    <w:rsid w:val="00633F33"/>
    <w:rsid w:val="00634681"/>
    <w:rsid w:val="00634710"/>
    <w:rsid w:val="006353E5"/>
    <w:rsid w:val="00637C58"/>
    <w:rsid w:val="006402A3"/>
    <w:rsid w:val="006404ED"/>
    <w:rsid w:val="006427A8"/>
    <w:rsid w:val="00650AEF"/>
    <w:rsid w:val="00650C0F"/>
    <w:rsid w:val="00651E05"/>
    <w:rsid w:val="0065224B"/>
    <w:rsid w:val="006528A1"/>
    <w:rsid w:val="006535EA"/>
    <w:rsid w:val="00653A24"/>
    <w:rsid w:val="006563E0"/>
    <w:rsid w:val="006572E0"/>
    <w:rsid w:val="00657550"/>
    <w:rsid w:val="006577AA"/>
    <w:rsid w:val="00662A45"/>
    <w:rsid w:val="00662E25"/>
    <w:rsid w:val="00663E97"/>
    <w:rsid w:val="0066413C"/>
    <w:rsid w:val="006642B0"/>
    <w:rsid w:val="006647C2"/>
    <w:rsid w:val="00665CE8"/>
    <w:rsid w:val="00670584"/>
    <w:rsid w:val="006707A1"/>
    <w:rsid w:val="00674777"/>
    <w:rsid w:val="00676EA6"/>
    <w:rsid w:val="0067700F"/>
    <w:rsid w:val="006819B2"/>
    <w:rsid w:val="00684135"/>
    <w:rsid w:val="00687D6B"/>
    <w:rsid w:val="00693114"/>
    <w:rsid w:val="00696C3F"/>
    <w:rsid w:val="00696D75"/>
    <w:rsid w:val="006A003D"/>
    <w:rsid w:val="006A0F34"/>
    <w:rsid w:val="006A2BD3"/>
    <w:rsid w:val="006A4781"/>
    <w:rsid w:val="006B38F8"/>
    <w:rsid w:val="006B39E2"/>
    <w:rsid w:val="006B4E4E"/>
    <w:rsid w:val="006B5381"/>
    <w:rsid w:val="006B640C"/>
    <w:rsid w:val="006B7E33"/>
    <w:rsid w:val="006C0E75"/>
    <w:rsid w:val="006C229E"/>
    <w:rsid w:val="006C385F"/>
    <w:rsid w:val="006C5403"/>
    <w:rsid w:val="006C6474"/>
    <w:rsid w:val="006C64C6"/>
    <w:rsid w:val="006C7B43"/>
    <w:rsid w:val="006D13D0"/>
    <w:rsid w:val="006D2F85"/>
    <w:rsid w:val="006D48AA"/>
    <w:rsid w:val="006D5109"/>
    <w:rsid w:val="006D7F7C"/>
    <w:rsid w:val="006E0033"/>
    <w:rsid w:val="006E07C6"/>
    <w:rsid w:val="006E1367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490B"/>
    <w:rsid w:val="00706A98"/>
    <w:rsid w:val="00706B5A"/>
    <w:rsid w:val="00711678"/>
    <w:rsid w:val="007122BA"/>
    <w:rsid w:val="00712C8B"/>
    <w:rsid w:val="00715501"/>
    <w:rsid w:val="0071766E"/>
    <w:rsid w:val="0072022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0BC2"/>
    <w:rsid w:val="00750DA3"/>
    <w:rsid w:val="00751001"/>
    <w:rsid w:val="007528AC"/>
    <w:rsid w:val="00752A4D"/>
    <w:rsid w:val="00753F0E"/>
    <w:rsid w:val="007579D9"/>
    <w:rsid w:val="0076123E"/>
    <w:rsid w:val="00761F61"/>
    <w:rsid w:val="00763E4B"/>
    <w:rsid w:val="00763F21"/>
    <w:rsid w:val="007646CC"/>
    <w:rsid w:val="00766CCD"/>
    <w:rsid w:val="00767DF6"/>
    <w:rsid w:val="00770F90"/>
    <w:rsid w:val="00772A75"/>
    <w:rsid w:val="007740CF"/>
    <w:rsid w:val="007767D3"/>
    <w:rsid w:val="007767E0"/>
    <w:rsid w:val="007776E2"/>
    <w:rsid w:val="00781A94"/>
    <w:rsid w:val="00787977"/>
    <w:rsid w:val="00793946"/>
    <w:rsid w:val="007A02F9"/>
    <w:rsid w:val="007A482D"/>
    <w:rsid w:val="007A4EEE"/>
    <w:rsid w:val="007A72AB"/>
    <w:rsid w:val="007A74AC"/>
    <w:rsid w:val="007B222B"/>
    <w:rsid w:val="007B3CC7"/>
    <w:rsid w:val="007B63F0"/>
    <w:rsid w:val="007B6886"/>
    <w:rsid w:val="007C07C1"/>
    <w:rsid w:val="007C1291"/>
    <w:rsid w:val="007C2A18"/>
    <w:rsid w:val="007C3313"/>
    <w:rsid w:val="007C4BEA"/>
    <w:rsid w:val="007C4DF4"/>
    <w:rsid w:val="007C4EED"/>
    <w:rsid w:val="007C6585"/>
    <w:rsid w:val="007C7951"/>
    <w:rsid w:val="007D1288"/>
    <w:rsid w:val="007D4A23"/>
    <w:rsid w:val="007D55E3"/>
    <w:rsid w:val="007E0692"/>
    <w:rsid w:val="007E0E81"/>
    <w:rsid w:val="007E74BC"/>
    <w:rsid w:val="007F0313"/>
    <w:rsid w:val="007F1884"/>
    <w:rsid w:val="007F1CF8"/>
    <w:rsid w:val="007F1DAB"/>
    <w:rsid w:val="007F412E"/>
    <w:rsid w:val="007F6336"/>
    <w:rsid w:val="007F7B7D"/>
    <w:rsid w:val="00802A50"/>
    <w:rsid w:val="008071A2"/>
    <w:rsid w:val="00811E8F"/>
    <w:rsid w:val="0081317A"/>
    <w:rsid w:val="0081528E"/>
    <w:rsid w:val="008166D1"/>
    <w:rsid w:val="00816E37"/>
    <w:rsid w:val="00817669"/>
    <w:rsid w:val="0082104C"/>
    <w:rsid w:val="0082119D"/>
    <w:rsid w:val="00821C80"/>
    <w:rsid w:val="0082520E"/>
    <w:rsid w:val="0082628B"/>
    <w:rsid w:val="008265C8"/>
    <w:rsid w:val="00826BCC"/>
    <w:rsid w:val="00827BF7"/>
    <w:rsid w:val="00830919"/>
    <w:rsid w:val="0083177D"/>
    <w:rsid w:val="00833070"/>
    <w:rsid w:val="00833D06"/>
    <w:rsid w:val="0083756A"/>
    <w:rsid w:val="008378E5"/>
    <w:rsid w:val="00837B8D"/>
    <w:rsid w:val="008415B4"/>
    <w:rsid w:val="008432BA"/>
    <w:rsid w:val="008445FE"/>
    <w:rsid w:val="00847AA7"/>
    <w:rsid w:val="00852A70"/>
    <w:rsid w:val="00853B84"/>
    <w:rsid w:val="00854C02"/>
    <w:rsid w:val="00856059"/>
    <w:rsid w:val="00856228"/>
    <w:rsid w:val="00860E05"/>
    <w:rsid w:val="00861926"/>
    <w:rsid w:val="0086353E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76CA4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B17"/>
    <w:rsid w:val="00893290"/>
    <w:rsid w:val="00893B8D"/>
    <w:rsid w:val="00896B69"/>
    <w:rsid w:val="008975C6"/>
    <w:rsid w:val="008A19E4"/>
    <w:rsid w:val="008A2E70"/>
    <w:rsid w:val="008A3CD9"/>
    <w:rsid w:val="008A5E3A"/>
    <w:rsid w:val="008A689D"/>
    <w:rsid w:val="008A70B2"/>
    <w:rsid w:val="008B0EF6"/>
    <w:rsid w:val="008B15F7"/>
    <w:rsid w:val="008B3E44"/>
    <w:rsid w:val="008B4839"/>
    <w:rsid w:val="008C2C54"/>
    <w:rsid w:val="008C5182"/>
    <w:rsid w:val="008C5543"/>
    <w:rsid w:val="008C65FA"/>
    <w:rsid w:val="008C71E3"/>
    <w:rsid w:val="008D0195"/>
    <w:rsid w:val="008D343B"/>
    <w:rsid w:val="008D5435"/>
    <w:rsid w:val="008D718C"/>
    <w:rsid w:val="008D7F9D"/>
    <w:rsid w:val="008E1493"/>
    <w:rsid w:val="008E1B5C"/>
    <w:rsid w:val="008E44AA"/>
    <w:rsid w:val="008E4717"/>
    <w:rsid w:val="008E7CA6"/>
    <w:rsid w:val="008F0D1D"/>
    <w:rsid w:val="008F7850"/>
    <w:rsid w:val="009001D0"/>
    <w:rsid w:val="00901376"/>
    <w:rsid w:val="00901B53"/>
    <w:rsid w:val="00903E81"/>
    <w:rsid w:val="00904071"/>
    <w:rsid w:val="009066F4"/>
    <w:rsid w:val="00907910"/>
    <w:rsid w:val="00912B46"/>
    <w:rsid w:val="00916A7D"/>
    <w:rsid w:val="00917E16"/>
    <w:rsid w:val="00917F49"/>
    <w:rsid w:val="009209EE"/>
    <w:rsid w:val="009219B2"/>
    <w:rsid w:val="0092623F"/>
    <w:rsid w:val="00927A40"/>
    <w:rsid w:val="009332DF"/>
    <w:rsid w:val="009333A7"/>
    <w:rsid w:val="00937823"/>
    <w:rsid w:val="00941E43"/>
    <w:rsid w:val="00942E61"/>
    <w:rsid w:val="00944D32"/>
    <w:rsid w:val="00946034"/>
    <w:rsid w:val="00947202"/>
    <w:rsid w:val="00947EA3"/>
    <w:rsid w:val="00950C84"/>
    <w:rsid w:val="00950D04"/>
    <w:rsid w:val="009531F0"/>
    <w:rsid w:val="00953A2F"/>
    <w:rsid w:val="00954642"/>
    <w:rsid w:val="0095671B"/>
    <w:rsid w:val="009574A4"/>
    <w:rsid w:val="00960351"/>
    <w:rsid w:val="009612BE"/>
    <w:rsid w:val="00964E38"/>
    <w:rsid w:val="009669B9"/>
    <w:rsid w:val="00967C90"/>
    <w:rsid w:val="00967D9C"/>
    <w:rsid w:val="00971D49"/>
    <w:rsid w:val="00977EC0"/>
    <w:rsid w:val="009802A0"/>
    <w:rsid w:val="00981191"/>
    <w:rsid w:val="009820E0"/>
    <w:rsid w:val="0098316A"/>
    <w:rsid w:val="0098426C"/>
    <w:rsid w:val="00984415"/>
    <w:rsid w:val="009853CF"/>
    <w:rsid w:val="009909C7"/>
    <w:rsid w:val="0099212B"/>
    <w:rsid w:val="009931DA"/>
    <w:rsid w:val="009979EC"/>
    <w:rsid w:val="009A00DD"/>
    <w:rsid w:val="009A0B92"/>
    <w:rsid w:val="009A3C3D"/>
    <w:rsid w:val="009A532E"/>
    <w:rsid w:val="009A68BB"/>
    <w:rsid w:val="009A6B7F"/>
    <w:rsid w:val="009A7EA1"/>
    <w:rsid w:val="009B1480"/>
    <w:rsid w:val="009B17C9"/>
    <w:rsid w:val="009B44E7"/>
    <w:rsid w:val="009B4F5B"/>
    <w:rsid w:val="009B5A5E"/>
    <w:rsid w:val="009B5F7A"/>
    <w:rsid w:val="009B738E"/>
    <w:rsid w:val="009B7EBC"/>
    <w:rsid w:val="009C3354"/>
    <w:rsid w:val="009C3AA8"/>
    <w:rsid w:val="009C463C"/>
    <w:rsid w:val="009C4D14"/>
    <w:rsid w:val="009C57B4"/>
    <w:rsid w:val="009C596A"/>
    <w:rsid w:val="009C5CF8"/>
    <w:rsid w:val="009C73B9"/>
    <w:rsid w:val="009D10F2"/>
    <w:rsid w:val="009D132B"/>
    <w:rsid w:val="009D362D"/>
    <w:rsid w:val="009E05C9"/>
    <w:rsid w:val="009E09FA"/>
    <w:rsid w:val="009E2783"/>
    <w:rsid w:val="009E2CB1"/>
    <w:rsid w:val="009E2E34"/>
    <w:rsid w:val="009E3DED"/>
    <w:rsid w:val="009E4CAC"/>
    <w:rsid w:val="009E6684"/>
    <w:rsid w:val="009F06BC"/>
    <w:rsid w:val="009F1CF4"/>
    <w:rsid w:val="009F22FB"/>
    <w:rsid w:val="009F24EF"/>
    <w:rsid w:val="009F3D8C"/>
    <w:rsid w:val="009F46E2"/>
    <w:rsid w:val="009F52B9"/>
    <w:rsid w:val="009F6357"/>
    <w:rsid w:val="00A00196"/>
    <w:rsid w:val="00A00B22"/>
    <w:rsid w:val="00A01CDF"/>
    <w:rsid w:val="00A01EDE"/>
    <w:rsid w:val="00A02451"/>
    <w:rsid w:val="00A02E1E"/>
    <w:rsid w:val="00A030BE"/>
    <w:rsid w:val="00A03B2B"/>
    <w:rsid w:val="00A04A12"/>
    <w:rsid w:val="00A05346"/>
    <w:rsid w:val="00A07577"/>
    <w:rsid w:val="00A07AB3"/>
    <w:rsid w:val="00A1142C"/>
    <w:rsid w:val="00A13C3F"/>
    <w:rsid w:val="00A14B9F"/>
    <w:rsid w:val="00A16160"/>
    <w:rsid w:val="00A2546C"/>
    <w:rsid w:val="00A255B4"/>
    <w:rsid w:val="00A25922"/>
    <w:rsid w:val="00A25CFB"/>
    <w:rsid w:val="00A26AF3"/>
    <w:rsid w:val="00A3059C"/>
    <w:rsid w:val="00A30FE9"/>
    <w:rsid w:val="00A31320"/>
    <w:rsid w:val="00A3251B"/>
    <w:rsid w:val="00A34792"/>
    <w:rsid w:val="00A35E84"/>
    <w:rsid w:val="00A423C4"/>
    <w:rsid w:val="00A43092"/>
    <w:rsid w:val="00A447DF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5643E"/>
    <w:rsid w:val="00A56CAC"/>
    <w:rsid w:val="00A60D5B"/>
    <w:rsid w:val="00A6582C"/>
    <w:rsid w:val="00A6761F"/>
    <w:rsid w:val="00A67840"/>
    <w:rsid w:val="00A67E67"/>
    <w:rsid w:val="00A72E80"/>
    <w:rsid w:val="00A730C5"/>
    <w:rsid w:val="00A7452E"/>
    <w:rsid w:val="00A74774"/>
    <w:rsid w:val="00A7484E"/>
    <w:rsid w:val="00A7654A"/>
    <w:rsid w:val="00A772E5"/>
    <w:rsid w:val="00A81376"/>
    <w:rsid w:val="00A83481"/>
    <w:rsid w:val="00A8404A"/>
    <w:rsid w:val="00A93641"/>
    <w:rsid w:val="00A941F8"/>
    <w:rsid w:val="00A97BCD"/>
    <w:rsid w:val="00AA2666"/>
    <w:rsid w:val="00AA334E"/>
    <w:rsid w:val="00AA3775"/>
    <w:rsid w:val="00AA3A08"/>
    <w:rsid w:val="00AA433B"/>
    <w:rsid w:val="00AA4946"/>
    <w:rsid w:val="00AA4AD2"/>
    <w:rsid w:val="00AB0806"/>
    <w:rsid w:val="00AB2AD3"/>
    <w:rsid w:val="00AB3E6D"/>
    <w:rsid w:val="00AB6876"/>
    <w:rsid w:val="00AB6A57"/>
    <w:rsid w:val="00AB70FC"/>
    <w:rsid w:val="00AB71C3"/>
    <w:rsid w:val="00AC0C6B"/>
    <w:rsid w:val="00AC1141"/>
    <w:rsid w:val="00AC123C"/>
    <w:rsid w:val="00AC559B"/>
    <w:rsid w:val="00AD0088"/>
    <w:rsid w:val="00AD145A"/>
    <w:rsid w:val="00AD1983"/>
    <w:rsid w:val="00AD1C80"/>
    <w:rsid w:val="00AD3C44"/>
    <w:rsid w:val="00AD4E98"/>
    <w:rsid w:val="00AD52D9"/>
    <w:rsid w:val="00AD6996"/>
    <w:rsid w:val="00AE1A62"/>
    <w:rsid w:val="00AE20F4"/>
    <w:rsid w:val="00AE273C"/>
    <w:rsid w:val="00AE30B3"/>
    <w:rsid w:val="00AE379F"/>
    <w:rsid w:val="00AE38DE"/>
    <w:rsid w:val="00AE4E7D"/>
    <w:rsid w:val="00AE6C50"/>
    <w:rsid w:val="00AF1BB6"/>
    <w:rsid w:val="00AF5FC1"/>
    <w:rsid w:val="00AF7CE9"/>
    <w:rsid w:val="00B00003"/>
    <w:rsid w:val="00B011FD"/>
    <w:rsid w:val="00B0189E"/>
    <w:rsid w:val="00B046F9"/>
    <w:rsid w:val="00B0666F"/>
    <w:rsid w:val="00B07293"/>
    <w:rsid w:val="00B10C75"/>
    <w:rsid w:val="00B11FF0"/>
    <w:rsid w:val="00B1271A"/>
    <w:rsid w:val="00B13103"/>
    <w:rsid w:val="00B14472"/>
    <w:rsid w:val="00B15EB4"/>
    <w:rsid w:val="00B16446"/>
    <w:rsid w:val="00B17209"/>
    <w:rsid w:val="00B23910"/>
    <w:rsid w:val="00B23E55"/>
    <w:rsid w:val="00B27EDF"/>
    <w:rsid w:val="00B32897"/>
    <w:rsid w:val="00B40B03"/>
    <w:rsid w:val="00B43563"/>
    <w:rsid w:val="00B43717"/>
    <w:rsid w:val="00B44A24"/>
    <w:rsid w:val="00B44C1A"/>
    <w:rsid w:val="00B45CBC"/>
    <w:rsid w:val="00B46541"/>
    <w:rsid w:val="00B46FF9"/>
    <w:rsid w:val="00B5012E"/>
    <w:rsid w:val="00B50EA8"/>
    <w:rsid w:val="00B51851"/>
    <w:rsid w:val="00B5196F"/>
    <w:rsid w:val="00B52011"/>
    <w:rsid w:val="00B5204C"/>
    <w:rsid w:val="00B56846"/>
    <w:rsid w:val="00B57C1C"/>
    <w:rsid w:val="00B6018A"/>
    <w:rsid w:val="00B63F9E"/>
    <w:rsid w:val="00B73C31"/>
    <w:rsid w:val="00B73DB7"/>
    <w:rsid w:val="00B778AF"/>
    <w:rsid w:val="00B81CD3"/>
    <w:rsid w:val="00B83A9B"/>
    <w:rsid w:val="00B87D77"/>
    <w:rsid w:val="00B93537"/>
    <w:rsid w:val="00B95D07"/>
    <w:rsid w:val="00B96687"/>
    <w:rsid w:val="00B96DA4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C1103"/>
    <w:rsid w:val="00BD15F8"/>
    <w:rsid w:val="00BD26B6"/>
    <w:rsid w:val="00BD34CF"/>
    <w:rsid w:val="00BD4374"/>
    <w:rsid w:val="00BD4E10"/>
    <w:rsid w:val="00BD7902"/>
    <w:rsid w:val="00BE017D"/>
    <w:rsid w:val="00BE2AAE"/>
    <w:rsid w:val="00BE4CC6"/>
    <w:rsid w:val="00BE509B"/>
    <w:rsid w:val="00BE6089"/>
    <w:rsid w:val="00BE6EF6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4B77"/>
    <w:rsid w:val="00C15066"/>
    <w:rsid w:val="00C151F8"/>
    <w:rsid w:val="00C200B3"/>
    <w:rsid w:val="00C214F6"/>
    <w:rsid w:val="00C22960"/>
    <w:rsid w:val="00C24F6E"/>
    <w:rsid w:val="00C25E3A"/>
    <w:rsid w:val="00C315E8"/>
    <w:rsid w:val="00C32F96"/>
    <w:rsid w:val="00C3378F"/>
    <w:rsid w:val="00C33DF4"/>
    <w:rsid w:val="00C3734F"/>
    <w:rsid w:val="00C4098F"/>
    <w:rsid w:val="00C415A2"/>
    <w:rsid w:val="00C42523"/>
    <w:rsid w:val="00C453A2"/>
    <w:rsid w:val="00C45985"/>
    <w:rsid w:val="00C47AE8"/>
    <w:rsid w:val="00C51E15"/>
    <w:rsid w:val="00C534D1"/>
    <w:rsid w:val="00C602E9"/>
    <w:rsid w:val="00C60A5F"/>
    <w:rsid w:val="00C618E9"/>
    <w:rsid w:val="00C63DB0"/>
    <w:rsid w:val="00C71C5D"/>
    <w:rsid w:val="00C722DE"/>
    <w:rsid w:val="00C72373"/>
    <w:rsid w:val="00C72A8D"/>
    <w:rsid w:val="00C72BF4"/>
    <w:rsid w:val="00C72DA1"/>
    <w:rsid w:val="00C76AF3"/>
    <w:rsid w:val="00C76FF0"/>
    <w:rsid w:val="00C77C94"/>
    <w:rsid w:val="00C80A93"/>
    <w:rsid w:val="00C83113"/>
    <w:rsid w:val="00C83BA8"/>
    <w:rsid w:val="00C84E9F"/>
    <w:rsid w:val="00C93A85"/>
    <w:rsid w:val="00C96869"/>
    <w:rsid w:val="00C97245"/>
    <w:rsid w:val="00CA46BC"/>
    <w:rsid w:val="00CA478D"/>
    <w:rsid w:val="00CA4AA3"/>
    <w:rsid w:val="00CB0810"/>
    <w:rsid w:val="00CB2E6C"/>
    <w:rsid w:val="00CB448A"/>
    <w:rsid w:val="00CB4AA0"/>
    <w:rsid w:val="00CB5C7C"/>
    <w:rsid w:val="00CB6EC1"/>
    <w:rsid w:val="00CB7411"/>
    <w:rsid w:val="00CB7B4F"/>
    <w:rsid w:val="00CC2BD6"/>
    <w:rsid w:val="00CC4D6F"/>
    <w:rsid w:val="00CC7094"/>
    <w:rsid w:val="00CD0F0A"/>
    <w:rsid w:val="00CD1EDB"/>
    <w:rsid w:val="00CD3164"/>
    <w:rsid w:val="00CD73ED"/>
    <w:rsid w:val="00CE3271"/>
    <w:rsid w:val="00CE3D52"/>
    <w:rsid w:val="00CE4844"/>
    <w:rsid w:val="00CE4CA7"/>
    <w:rsid w:val="00CE4D31"/>
    <w:rsid w:val="00CE508F"/>
    <w:rsid w:val="00CF2003"/>
    <w:rsid w:val="00CF28E6"/>
    <w:rsid w:val="00CF3F1F"/>
    <w:rsid w:val="00CF57AC"/>
    <w:rsid w:val="00CF5FDD"/>
    <w:rsid w:val="00CF6FB6"/>
    <w:rsid w:val="00CF7431"/>
    <w:rsid w:val="00D0009A"/>
    <w:rsid w:val="00D0150C"/>
    <w:rsid w:val="00D01914"/>
    <w:rsid w:val="00D01BBA"/>
    <w:rsid w:val="00D2019E"/>
    <w:rsid w:val="00D24AAB"/>
    <w:rsid w:val="00D256D3"/>
    <w:rsid w:val="00D26172"/>
    <w:rsid w:val="00D268A6"/>
    <w:rsid w:val="00D30168"/>
    <w:rsid w:val="00D31DA0"/>
    <w:rsid w:val="00D31DCE"/>
    <w:rsid w:val="00D336FE"/>
    <w:rsid w:val="00D34CD1"/>
    <w:rsid w:val="00D350A5"/>
    <w:rsid w:val="00D351A3"/>
    <w:rsid w:val="00D357BE"/>
    <w:rsid w:val="00D416D3"/>
    <w:rsid w:val="00D45B83"/>
    <w:rsid w:val="00D46DC4"/>
    <w:rsid w:val="00D5192A"/>
    <w:rsid w:val="00D52F6D"/>
    <w:rsid w:val="00D572F9"/>
    <w:rsid w:val="00D614E8"/>
    <w:rsid w:val="00D66B7E"/>
    <w:rsid w:val="00D731FC"/>
    <w:rsid w:val="00D73E63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46FC"/>
    <w:rsid w:val="00DA4880"/>
    <w:rsid w:val="00DA49C8"/>
    <w:rsid w:val="00DB0F83"/>
    <w:rsid w:val="00DB133C"/>
    <w:rsid w:val="00DB266C"/>
    <w:rsid w:val="00DB283E"/>
    <w:rsid w:val="00DB56D5"/>
    <w:rsid w:val="00DB6455"/>
    <w:rsid w:val="00DB73D2"/>
    <w:rsid w:val="00DC3293"/>
    <w:rsid w:val="00DC4060"/>
    <w:rsid w:val="00DC566E"/>
    <w:rsid w:val="00DC76A0"/>
    <w:rsid w:val="00DD1148"/>
    <w:rsid w:val="00DD5B1E"/>
    <w:rsid w:val="00DD5B6F"/>
    <w:rsid w:val="00DD5C58"/>
    <w:rsid w:val="00DD795E"/>
    <w:rsid w:val="00DD7DFF"/>
    <w:rsid w:val="00DE129B"/>
    <w:rsid w:val="00DE17C1"/>
    <w:rsid w:val="00DE37DD"/>
    <w:rsid w:val="00DE41B2"/>
    <w:rsid w:val="00DE4F25"/>
    <w:rsid w:val="00DE6670"/>
    <w:rsid w:val="00DE69B3"/>
    <w:rsid w:val="00DE704E"/>
    <w:rsid w:val="00DE78E6"/>
    <w:rsid w:val="00DE7F96"/>
    <w:rsid w:val="00DF0B3E"/>
    <w:rsid w:val="00DF1AAC"/>
    <w:rsid w:val="00DF342D"/>
    <w:rsid w:val="00DF5580"/>
    <w:rsid w:val="00DF7F01"/>
    <w:rsid w:val="00E00D93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6925"/>
    <w:rsid w:val="00E16EBC"/>
    <w:rsid w:val="00E17507"/>
    <w:rsid w:val="00E17688"/>
    <w:rsid w:val="00E23333"/>
    <w:rsid w:val="00E24955"/>
    <w:rsid w:val="00E30AF9"/>
    <w:rsid w:val="00E31AC2"/>
    <w:rsid w:val="00E336EF"/>
    <w:rsid w:val="00E3584A"/>
    <w:rsid w:val="00E358FB"/>
    <w:rsid w:val="00E36CCE"/>
    <w:rsid w:val="00E42F1A"/>
    <w:rsid w:val="00E4348A"/>
    <w:rsid w:val="00E43DC4"/>
    <w:rsid w:val="00E44133"/>
    <w:rsid w:val="00E502C0"/>
    <w:rsid w:val="00E57DDF"/>
    <w:rsid w:val="00E606CB"/>
    <w:rsid w:val="00E607AA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5D4C"/>
    <w:rsid w:val="00E765C5"/>
    <w:rsid w:val="00E80042"/>
    <w:rsid w:val="00E80394"/>
    <w:rsid w:val="00E827B6"/>
    <w:rsid w:val="00E83319"/>
    <w:rsid w:val="00E8342F"/>
    <w:rsid w:val="00E841C5"/>
    <w:rsid w:val="00E84DCA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2E0F"/>
    <w:rsid w:val="00EA3AE2"/>
    <w:rsid w:val="00EA4E61"/>
    <w:rsid w:val="00EA4FA1"/>
    <w:rsid w:val="00EB0389"/>
    <w:rsid w:val="00EB1D9F"/>
    <w:rsid w:val="00EB495F"/>
    <w:rsid w:val="00EB5B1A"/>
    <w:rsid w:val="00EB6A51"/>
    <w:rsid w:val="00EB6BF9"/>
    <w:rsid w:val="00EC2355"/>
    <w:rsid w:val="00EC2B7A"/>
    <w:rsid w:val="00EC4CDE"/>
    <w:rsid w:val="00EC5079"/>
    <w:rsid w:val="00EC5F9F"/>
    <w:rsid w:val="00EC69CD"/>
    <w:rsid w:val="00EC7436"/>
    <w:rsid w:val="00ED0C0C"/>
    <w:rsid w:val="00ED1D97"/>
    <w:rsid w:val="00ED426B"/>
    <w:rsid w:val="00ED729C"/>
    <w:rsid w:val="00EE00C5"/>
    <w:rsid w:val="00EE1F5C"/>
    <w:rsid w:val="00EE32B0"/>
    <w:rsid w:val="00EE3572"/>
    <w:rsid w:val="00EE5107"/>
    <w:rsid w:val="00EE68DE"/>
    <w:rsid w:val="00EF0D4A"/>
    <w:rsid w:val="00EF0F7F"/>
    <w:rsid w:val="00EF1053"/>
    <w:rsid w:val="00EF29AF"/>
    <w:rsid w:val="00EF359B"/>
    <w:rsid w:val="00EF4301"/>
    <w:rsid w:val="00EF51A4"/>
    <w:rsid w:val="00EF5D5B"/>
    <w:rsid w:val="00EF65D0"/>
    <w:rsid w:val="00EF7175"/>
    <w:rsid w:val="00EF749E"/>
    <w:rsid w:val="00F021C6"/>
    <w:rsid w:val="00F02D4D"/>
    <w:rsid w:val="00F06168"/>
    <w:rsid w:val="00F066FB"/>
    <w:rsid w:val="00F06C13"/>
    <w:rsid w:val="00F075B0"/>
    <w:rsid w:val="00F078DB"/>
    <w:rsid w:val="00F10A4E"/>
    <w:rsid w:val="00F125D6"/>
    <w:rsid w:val="00F1654F"/>
    <w:rsid w:val="00F22B20"/>
    <w:rsid w:val="00F2363D"/>
    <w:rsid w:val="00F25BB1"/>
    <w:rsid w:val="00F26093"/>
    <w:rsid w:val="00F268A3"/>
    <w:rsid w:val="00F27755"/>
    <w:rsid w:val="00F3363B"/>
    <w:rsid w:val="00F339E3"/>
    <w:rsid w:val="00F33F01"/>
    <w:rsid w:val="00F378DB"/>
    <w:rsid w:val="00F41FEE"/>
    <w:rsid w:val="00F44532"/>
    <w:rsid w:val="00F45098"/>
    <w:rsid w:val="00F453CF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4D09"/>
    <w:rsid w:val="00F66A6F"/>
    <w:rsid w:val="00F67709"/>
    <w:rsid w:val="00F7094E"/>
    <w:rsid w:val="00F70A9A"/>
    <w:rsid w:val="00F71C93"/>
    <w:rsid w:val="00F71DB5"/>
    <w:rsid w:val="00F75DF2"/>
    <w:rsid w:val="00F80DAC"/>
    <w:rsid w:val="00F82ECC"/>
    <w:rsid w:val="00F85005"/>
    <w:rsid w:val="00F86626"/>
    <w:rsid w:val="00F8734E"/>
    <w:rsid w:val="00F919A9"/>
    <w:rsid w:val="00F9314A"/>
    <w:rsid w:val="00F9325C"/>
    <w:rsid w:val="00F94FCF"/>
    <w:rsid w:val="00F97EE2"/>
    <w:rsid w:val="00FA4E91"/>
    <w:rsid w:val="00FA598B"/>
    <w:rsid w:val="00FA5D30"/>
    <w:rsid w:val="00FA67A0"/>
    <w:rsid w:val="00FB220E"/>
    <w:rsid w:val="00FB2C29"/>
    <w:rsid w:val="00FB3BE2"/>
    <w:rsid w:val="00FB5A98"/>
    <w:rsid w:val="00FC06AC"/>
    <w:rsid w:val="00FC27C3"/>
    <w:rsid w:val="00FC2ABB"/>
    <w:rsid w:val="00FC381E"/>
    <w:rsid w:val="00FC7823"/>
    <w:rsid w:val="00FC7DEB"/>
    <w:rsid w:val="00FD05A9"/>
    <w:rsid w:val="00FD323F"/>
    <w:rsid w:val="00FD3D9F"/>
    <w:rsid w:val="00FD54B2"/>
    <w:rsid w:val="00FD633B"/>
    <w:rsid w:val="00FE25D7"/>
    <w:rsid w:val="00FE2802"/>
    <w:rsid w:val="00FE3928"/>
    <w:rsid w:val="00FE4369"/>
    <w:rsid w:val="00FE77DC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60DBA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497E07"/>
    <w:rPr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5E22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3AD1-5367-42F0-80A9-9A76CE0B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59</cp:revision>
  <cp:lastPrinted>2022-07-29T09:14:00Z</cp:lastPrinted>
  <dcterms:created xsi:type="dcterms:W3CDTF">2022-07-15T10:48:00Z</dcterms:created>
  <dcterms:modified xsi:type="dcterms:W3CDTF">2022-07-29T09:15:00Z</dcterms:modified>
</cp:coreProperties>
</file>